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D7" w:rsidRPr="00C802BE" w:rsidRDefault="00815CD7" w:rsidP="00815CD7">
      <w:pPr>
        <w:pStyle w:val="Paragrafoelenco"/>
        <w:numPr>
          <w:ilvl w:val="0"/>
          <w:numId w:val="1"/>
        </w:numPr>
        <w:spacing w:after="120" w:line="360" w:lineRule="auto"/>
        <w:ind w:left="426" w:hanging="426"/>
        <w:contextualSpacing w:val="0"/>
        <w:rPr>
          <w:rFonts w:ascii="Times New Roman" w:hAnsi="Times New Roman" w:cs="Times New Roman"/>
          <w:b/>
          <w:sz w:val="24"/>
          <w:szCs w:val="24"/>
        </w:rPr>
      </w:pPr>
      <w:r w:rsidRPr="00C802BE">
        <w:rPr>
          <w:rFonts w:ascii="Times New Roman" w:hAnsi="Times New Roman" w:cs="Times New Roman"/>
          <w:b/>
          <w:sz w:val="24"/>
          <w:szCs w:val="24"/>
        </w:rPr>
        <w:t>Attività amministrativa ed informativa</w:t>
      </w:r>
    </w:p>
    <w:p w:rsidR="00815CD7" w:rsidRPr="00C802BE" w:rsidRDefault="00815CD7" w:rsidP="00815CD7">
      <w:pPr>
        <w:pStyle w:val="Paragrafoelenco"/>
        <w:numPr>
          <w:ilvl w:val="0"/>
          <w:numId w:val="2"/>
        </w:numPr>
        <w:spacing w:after="60" w:line="360" w:lineRule="auto"/>
        <w:ind w:left="425" w:hanging="425"/>
        <w:contextualSpacing w:val="0"/>
        <w:jc w:val="both"/>
        <w:rPr>
          <w:rFonts w:ascii="Times New Roman" w:hAnsi="Times New Roman" w:cs="Times New Roman"/>
          <w:b/>
          <w:sz w:val="24"/>
          <w:szCs w:val="24"/>
        </w:rPr>
      </w:pPr>
      <w:r w:rsidRPr="00C802BE">
        <w:rPr>
          <w:rFonts w:ascii="Times New Roman" w:hAnsi="Times New Roman" w:cs="Times New Roman"/>
          <w:sz w:val="24"/>
          <w:szCs w:val="24"/>
        </w:rPr>
        <w:t>E’ attivo presso il servizio lo sportello informativo che ha lo scopo di fornire notizie, informazioni, indirizzi e supporto tecnico a lavoratori, datori di lavoro, RSPP, RLS, professionisti, studenti, organizzazioni sindacali, consulenti, progettisti e cittadini sulle problematiche legate all’igiene e alla sicurezza negli ambienti di lavoro e sulla normativa specifica.</w:t>
      </w:r>
    </w:p>
    <w:p w:rsidR="00815CD7" w:rsidRPr="00C802BE" w:rsidRDefault="00815CD7" w:rsidP="00815CD7">
      <w:pPr>
        <w:pStyle w:val="Paragrafoelenco"/>
        <w:numPr>
          <w:ilvl w:val="0"/>
          <w:numId w:val="2"/>
        </w:numPr>
        <w:spacing w:after="60" w:line="360" w:lineRule="auto"/>
        <w:ind w:left="426" w:hanging="426"/>
        <w:contextualSpacing w:val="0"/>
        <w:jc w:val="both"/>
        <w:rPr>
          <w:rFonts w:ascii="Times New Roman" w:hAnsi="Times New Roman" w:cs="Times New Roman"/>
          <w:b/>
          <w:sz w:val="24"/>
          <w:szCs w:val="24"/>
        </w:rPr>
      </w:pPr>
      <w:r w:rsidRPr="00C802BE">
        <w:rPr>
          <w:rFonts w:ascii="Times New Roman" w:hAnsi="Times New Roman" w:cs="Times New Roman"/>
          <w:sz w:val="24"/>
          <w:szCs w:val="24"/>
        </w:rPr>
        <w:t xml:space="preserve">E’ operativo lo sportello informativo "REACH CLP". E’ un servizio che ha come scopo principale quello di fornire gratuitamente informazioni ai cittadini, ai consumatori, alle imprese soggette agli adempimenti previsti dai  Regolamenti </w:t>
      </w:r>
      <w:hyperlink r:id="rId5" w:tooltip="REACH" w:history="1">
        <w:r w:rsidRPr="00C802BE">
          <w:rPr>
            <w:rStyle w:val="Collegamentoipertestuale"/>
            <w:rFonts w:ascii="Times New Roman" w:hAnsi="Times New Roman" w:cs="Times New Roman"/>
            <w:sz w:val="24"/>
            <w:szCs w:val="24"/>
          </w:rPr>
          <w:t>REACH</w:t>
        </w:r>
      </w:hyperlink>
      <w:r w:rsidRPr="00C802BE">
        <w:rPr>
          <w:rFonts w:ascii="Times New Roman" w:hAnsi="Times New Roman" w:cs="Times New Roman"/>
          <w:sz w:val="24"/>
          <w:szCs w:val="24"/>
        </w:rPr>
        <w:t xml:space="preserve"> e </w:t>
      </w:r>
      <w:hyperlink r:id="rId6" w:tooltip="CLP" w:history="1">
        <w:r w:rsidRPr="00C802BE">
          <w:rPr>
            <w:rStyle w:val="Collegamentoipertestuale"/>
            <w:rFonts w:ascii="Times New Roman" w:hAnsi="Times New Roman" w:cs="Times New Roman"/>
            <w:sz w:val="24"/>
            <w:szCs w:val="24"/>
          </w:rPr>
          <w:t>CLP</w:t>
        </w:r>
      </w:hyperlink>
      <w:r w:rsidRPr="00C802BE">
        <w:rPr>
          <w:rFonts w:ascii="Times New Roman" w:hAnsi="Times New Roman" w:cs="Times New Roman"/>
          <w:sz w:val="24"/>
          <w:szCs w:val="24"/>
        </w:rPr>
        <w:t xml:space="preserve">  e alle diverse figure che a vario titolo sono coinvolte nella gestione di sostanze chimiche (produttore, importatore, </w:t>
      </w:r>
      <w:proofErr w:type="spellStart"/>
      <w:r w:rsidRPr="00C802BE">
        <w:rPr>
          <w:rFonts w:ascii="Times New Roman" w:hAnsi="Times New Roman" w:cs="Times New Roman"/>
          <w:sz w:val="24"/>
          <w:szCs w:val="24"/>
        </w:rPr>
        <w:t>formulatore</w:t>
      </w:r>
      <w:proofErr w:type="spellEnd"/>
      <w:r w:rsidRPr="00C802BE">
        <w:rPr>
          <w:rFonts w:ascii="Times New Roman" w:hAnsi="Times New Roman" w:cs="Times New Roman"/>
          <w:sz w:val="24"/>
          <w:szCs w:val="24"/>
        </w:rPr>
        <w:t>, distributore, utilizzatore a valle), di miscele o articoli contenenti sostanze chimiche.</w:t>
      </w:r>
    </w:p>
    <w:p w:rsidR="00815CD7" w:rsidRPr="00C802BE" w:rsidRDefault="00815CD7" w:rsidP="00815CD7">
      <w:pPr>
        <w:pStyle w:val="Paragrafoelenco"/>
        <w:spacing w:after="60" w:line="360" w:lineRule="auto"/>
        <w:ind w:left="426"/>
        <w:contextualSpacing w:val="0"/>
        <w:jc w:val="both"/>
        <w:rPr>
          <w:rFonts w:ascii="Times New Roman" w:hAnsi="Times New Roman" w:cs="Times New Roman"/>
          <w:b/>
          <w:sz w:val="24"/>
          <w:szCs w:val="24"/>
        </w:rPr>
      </w:pPr>
      <w:r w:rsidRPr="00C802BE">
        <w:rPr>
          <w:rFonts w:ascii="Times New Roman" w:hAnsi="Times New Roman" w:cs="Times New Roman"/>
          <w:sz w:val="24"/>
          <w:szCs w:val="24"/>
        </w:rPr>
        <w:t xml:space="preserve">Da questo sportello  attraverso  i collegamenti suggeriti </w:t>
      </w:r>
      <w:r w:rsidRPr="00C802BE">
        <w:rPr>
          <w:rFonts w:ascii="Times New Roman" w:hAnsi="Times New Roman" w:cs="Times New Roman"/>
          <w:b/>
          <w:color w:val="00B0F0"/>
          <w:sz w:val="24"/>
          <w:szCs w:val="24"/>
        </w:rPr>
        <w:t>(accesso allo sportello)</w:t>
      </w:r>
      <w:r w:rsidRPr="00C802BE">
        <w:rPr>
          <w:rFonts w:ascii="Times New Roman" w:hAnsi="Times New Roman" w:cs="Times New Roman"/>
          <w:sz w:val="24"/>
          <w:szCs w:val="24"/>
        </w:rPr>
        <w:t xml:space="preserve"> è possibile accedere ai siti istituzionali, ai documenti e alle linee guida più importanti per avere gratuitamente informazioni sugli obblighi cui adempiere, sulle responsabilità e sulle procedure da seguire per una corretta gestione delle sostanze chimiche.      </w:t>
      </w:r>
    </w:p>
    <w:p w:rsidR="00815CD7" w:rsidRPr="00C802BE" w:rsidRDefault="00815CD7" w:rsidP="00815CD7">
      <w:pPr>
        <w:pStyle w:val="Paragrafoelenco"/>
        <w:spacing w:after="60" w:line="360" w:lineRule="auto"/>
        <w:ind w:left="426"/>
        <w:contextualSpacing w:val="0"/>
        <w:jc w:val="both"/>
        <w:rPr>
          <w:rFonts w:ascii="Times New Roman" w:hAnsi="Times New Roman" w:cs="Times New Roman"/>
          <w:b/>
          <w:sz w:val="24"/>
          <w:szCs w:val="24"/>
        </w:rPr>
      </w:pPr>
      <w:r w:rsidRPr="00C802BE">
        <w:rPr>
          <w:rFonts w:ascii="Times New Roman" w:hAnsi="Times New Roman" w:cs="Times New Roman"/>
          <w:sz w:val="24"/>
          <w:szCs w:val="24"/>
        </w:rPr>
        <w:t xml:space="preserve">Si potrà, inoltre, accedere alle risposte ai quesiti più frequenti </w:t>
      </w:r>
      <w:proofErr w:type="spellStart"/>
      <w:r w:rsidRPr="00C802BE">
        <w:rPr>
          <w:rFonts w:ascii="Times New Roman" w:hAnsi="Times New Roman" w:cs="Times New Roman"/>
          <w:sz w:val="24"/>
          <w:szCs w:val="24"/>
        </w:rPr>
        <w:t>FAQs</w:t>
      </w:r>
      <w:proofErr w:type="spellEnd"/>
      <w:r w:rsidRPr="00C802BE">
        <w:rPr>
          <w:rFonts w:ascii="Times New Roman" w:hAnsi="Times New Roman" w:cs="Times New Roman"/>
          <w:sz w:val="24"/>
          <w:szCs w:val="24"/>
        </w:rPr>
        <w:t>  già disponibili.</w:t>
      </w:r>
      <w:r w:rsidRPr="00C802BE">
        <w:rPr>
          <w:rFonts w:ascii="Times New Roman" w:hAnsi="Times New Roman" w:cs="Times New Roman"/>
          <w:sz w:val="24"/>
          <w:szCs w:val="24"/>
        </w:rPr>
        <w:br/>
        <w:t>Per consultare le risposte ai quesiti più frequenti cliccare sulle voci FAQ REACH in inglese (costantemente aggiornate da ECHA), le FAQ REACH in italiano e le FAQ CLP in italiano.</w:t>
      </w:r>
      <w:r w:rsidRPr="00C802BE">
        <w:rPr>
          <w:rFonts w:ascii="Times New Roman" w:hAnsi="Times New Roman" w:cs="Times New Roman"/>
          <w:sz w:val="24"/>
          <w:szCs w:val="24"/>
        </w:rPr>
        <w:br/>
        <w:t xml:space="preserve">Nel caso  in cui le domande non trovino risposta nelle </w:t>
      </w:r>
      <w:proofErr w:type="spellStart"/>
      <w:r w:rsidRPr="00C802BE">
        <w:rPr>
          <w:rFonts w:ascii="Times New Roman" w:hAnsi="Times New Roman" w:cs="Times New Roman"/>
          <w:sz w:val="24"/>
          <w:szCs w:val="24"/>
        </w:rPr>
        <w:t>FAQs</w:t>
      </w:r>
      <w:proofErr w:type="spellEnd"/>
      <w:r w:rsidRPr="00C802BE">
        <w:rPr>
          <w:rFonts w:ascii="Times New Roman" w:hAnsi="Times New Roman" w:cs="Times New Roman"/>
          <w:sz w:val="24"/>
          <w:szCs w:val="24"/>
        </w:rPr>
        <w:t xml:space="preserve"> si potranno richiedere ulteriori informazioni nell'area Richiesta Informazioni previa registrazione dell'utente.</w:t>
      </w:r>
    </w:p>
    <w:p w:rsidR="00815CD7" w:rsidRPr="00C802BE" w:rsidRDefault="00815CD7" w:rsidP="00815CD7">
      <w:pPr>
        <w:pStyle w:val="Paragrafoelenco"/>
        <w:spacing w:after="60" w:line="360" w:lineRule="auto"/>
        <w:ind w:left="426"/>
        <w:contextualSpacing w:val="0"/>
        <w:jc w:val="both"/>
        <w:rPr>
          <w:rFonts w:ascii="Times New Roman" w:hAnsi="Times New Roman" w:cs="Times New Roman"/>
          <w:b/>
          <w:color w:val="000000"/>
          <w:sz w:val="24"/>
          <w:szCs w:val="24"/>
          <w:u w:val="single"/>
        </w:rPr>
      </w:pPr>
    </w:p>
    <w:p w:rsidR="00815CD7" w:rsidRPr="00C802BE" w:rsidRDefault="00815CD7" w:rsidP="00815CD7">
      <w:pPr>
        <w:pStyle w:val="Paragrafoelenco"/>
        <w:spacing w:after="60" w:line="360" w:lineRule="auto"/>
        <w:ind w:left="426"/>
        <w:contextualSpacing w:val="0"/>
        <w:jc w:val="both"/>
        <w:rPr>
          <w:rFonts w:ascii="Times New Roman" w:hAnsi="Times New Roman" w:cs="Times New Roman"/>
          <w:b/>
          <w:color w:val="000000"/>
          <w:sz w:val="24"/>
          <w:szCs w:val="24"/>
          <w:u w:val="single"/>
        </w:rPr>
      </w:pPr>
    </w:p>
    <w:p w:rsidR="00815CD7" w:rsidRPr="00C802BE" w:rsidRDefault="00815CD7" w:rsidP="00815CD7">
      <w:pPr>
        <w:pStyle w:val="Paragrafoelenco"/>
        <w:spacing w:after="60" w:line="360" w:lineRule="auto"/>
        <w:ind w:left="426"/>
        <w:contextualSpacing w:val="0"/>
        <w:jc w:val="both"/>
        <w:rPr>
          <w:rFonts w:ascii="Times New Roman" w:hAnsi="Times New Roman" w:cs="Times New Roman"/>
          <w:b/>
          <w:color w:val="000000"/>
          <w:sz w:val="24"/>
          <w:szCs w:val="24"/>
          <w:u w:val="single"/>
        </w:rPr>
      </w:pPr>
    </w:p>
    <w:p w:rsidR="00815CD7" w:rsidRDefault="00815CD7" w:rsidP="00815CD7">
      <w:pPr>
        <w:pStyle w:val="Paragrafoelenco"/>
        <w:spacing w:after="60" w:line="360" w:lineRule="auto"/>
        <w:ind w:left="426"/>
        <w:contextualSpacing w:val="0"/>
        <w:jc w:val="both"/>
        <w:rPr>
          <w:rFonts w:ascii="Times New Roman" w:hAnsi="Times New Roman" w:cs="Times New Roman"/>
          <w:b/>
          <w:color w:val="000000"/>
          <w:sz w:val="24"/>
          <w:szCs w:val="24"/>
          <w:u w:val="single"/>
        </w:rPr>
      </w:pPr>
    </w:p>
    <w:p w:rsidR="00815CD7" w:rsidRDefault="00815CD7" w:rsidP="00815CD7">
      <w:pPr>
        <w:pStyle w:val="Paragrafoelenco"/>
        <w:spacing w:after="60" w:line="360" w:lineRule="auto"/>
        <w:ind w:left="426"/>
        <w:contextualSpacing w:val="0"/>
        <w:jc w:val="both"/>
        <w:rPr>
          <w:rFonts w:ascii="Times New Roman" w:hAnsi="Times New Roman" w:cs="Times New Roman"/>
          <w:b/>
          <w:color w:val="000000"/>
          <w:sz w:val="24"/>
          <w:szCs w:val="24"/>
          <w:u w:val="single"/>
        </w:rPr>
      </w:pPr>
    </w:p>
    <w:p w:rsidR="00815CD7" w:rsidRDefault="00815CD7" w:rsidP="00815CD7">
      <w:pPr>
        <w:pStyle w:val="Paragrafoelenco"/>
        <w:spacing w:after="60" w:line="360" w:lineRule="auto"/>
        <w:ind w:left="426"/>
        <w:contextualSpacing w:val="0"/>
        <w:jc w:val="both"/>
        <w:rPr>
          <w:rFonts w:ascii="Times New Roman" w:hAnsi="Times New Roman" w:cs="Times New Roman"/>
          <w:b/>
          <w:color w:val="000000"/>
          <w:sz w:val="24"/>
          <w:szCs w:val="24"/>
          <w:u w:val="single"/>
        </w:rPr>
      </w:pPr>
    </w:p>
    <w:p w:rsidR="00815CD7" w:rsidRDefault="00815CD7" w:rsidP="00815CD7">
      <w:pPr>
        <w:pStyle w:val="Paragrafoelenco"/>
        <w:spacing w:after="60" w:line="360" w:lineRule="auto"/>
        <w:ind w:left="426"/>
        <w:contextualSpacing w:val="0"/>
        <w:jc w:val="both"/>
        <w:rPr>
          <w:rFonts w:ascii="Times New Roman" w:hAnsi="Times New Roman" w:cs="Times New Roman"/>
          <w:b/>
          <w:color w:val="000000"/>
          <w:sz w:val="24"/>
          <w:szCs w:val="24"/>
          <w:u w:val="single"/>
        </w:rPr>
      </w:pPr>
    </w:p>
    <w:p w:rsidR="00815CD7" w:rsidRDefault="00815CD7" w:rsidP="00815CD7">
      <w:pPr>
        <w:pStyle w:val="Paragrafoelenco"/>
        <w:spacing w:after="60" w:line="360" w:lineRule="auto"/>
        <w:ind w:left="426"/>
        <w:contextualSpacing w:val="0"/>
        <w:jc w:val="both"/>
        <w:rPr>
          <w:rFonts w:ascii="Times New Roman" w:hAnsi="Times New Roman" w:cs="Times New Roman"/>
          <w:b/>
          <w:color w:val="000000"/>
          <w:sz w:val="24"/>
          <w:szCs w:val="24"/>
          <w:u w:val="single"/>
        </w:rPr>
      </w:pPr>
    </w:p>
    <w:p w:rsidR="00815CD7" w:rsidRDefault="00815CD7" w:rsidP="00815CD7">
      <w:pPr>
        <w:pStyle w:val="Paragrafoelenco"/>
        <w:spacing w:after="60" w:line="360" w:lineRule="auto"/>
        <w:ind w:left="426"/>
        <w:contextualSpacing w:val="0"/>
        <w:jc w:val="both"/>
        <w:rPr>
          <w:rFonts w:ascii="Times New Roman" w:hAnsi="Times New Roman" w:cs="Times New Roman"/>
          <w:b/>
          <w:color w:val="000000"/>
          <w:sz w:val="24"/>
          <w:szCs w:val="24"/>
          <w:u w:val="single"/>
        </w:rPr>
      </w:pPr>
    </w:p>
    <w:p w:rsidR="00815CD7" w:rsidRDefault="00815CD7" w:rsidP="00815CD7">
      <w:pPr>
        <w:pStyle w:val="Paragrafoelenco"/>
        <w:spacing w:after="60" w:line="360" w:lineRule="auto"/>
        <w:ind w:left="426"/>
        <w:contextualSpacing w:val="0"/>
        <w:jc w:val="both"/>
        <w:rPr>
          <w:rFonts w:ascii="Times New Roman" w:hAnsi="Times New Roman" w:cs="Times New Roman"/>
          <w:b/>
          <w:color w:val="000000"/>
          <w:sz w:val="24"/>
          <w:szCs w:val="24"/>
          <w:u w:val="single"/>
        </w:rPr>
      </w:pPr>
    </w:p>
    <w:p w:rsidR="00815CD7" w:rsidRPr="00C802BE" w:rsidRDefault="00815CD7" w:rsidP="00815CD7">
      <w:pPr>
        <w:pStyle w:val="Paragrafoelenco"/>
        <w:spacing w:after="60" w:line="360" w:lineRule="auto"/>
        <w:ind w:left="426"/>
        <w:contextualSpacing w:val="0"/>
        <w:jc w:val="both"/>
        <w:rPr>
          <w:rFonts w:ascii="Times New Roman" w:hAnsi="Times New Roman" w:cs="Times New Roman"/>
          <w:b/>
          <w:color w:val="000000"/>
          <w:sz w:val="24"/>
          <w:szCs w:val="24"/>
          <w:u w:val="single"/>
        </w:rPr>
      </w:pPr>
    </w:p>
    <w:p w:rsidR="00815CD7" w:rsidRPr="00C802BE" w:rsidRDefault="00815CD7" w:rsidP="00815CD7">
      <w:pPr>
        <w:pStyle w:val="Paragrafoelenco"/>
        <w:spacing w:after="60" w:line="360" w:lineRule="auto"/>
        <w:ind w:left="426"/>
        <w:contextualSpacing w:val="0"/>
        <w:jc w:val="both"/>
        <w:rPr>
          <w:rFonts w:ascii="Times New Roman" w:hAnsi="Times New Roman" w:cs="Times New Roman"/>
          <w:b/>
          <w:sz w:val="24"/>
          <w:szCs w:val="24"/>
        </w:rPr>
      </w:pPr>
      <w:r w:rsidRPr="00C802BE">
        <w:rPr>
          <w:rFonts w:ascii="Times New Roman" w:hAnsi="Times New Roman" w:cs="Times New Roman"/>
          <w:b/>
          <w:color w:val="000000"/>
          <w:sz w:val="24"/>
          <w:szCs w:val="24"/>
          <w:u w:val="single"/>
        </w:rPr>
        <w:lastRenderedPageBreak/>
        <w:t>Che cosa è il REACH</w:t>
      </w:r>
    </w:p>
    <w:p w:rsidR="00815CD7" w:rsidRPr="00C802BE" w:rsidRDefault="00815CD7" w:rsidP="00815CD7">
      <w:pPr>
        <w:pStyle w:val="Paragrafoelenco"/>
        <w:spacing w:after="0" w:line="360" w:lineRule="auto"/>
        <w:ind w:left="425"/>
        <w:contextualSpacing w:val="0"/>
        <w:jc w:val="both"/>
        <w:rPr>
          <w:rFonts w:ascii="Times New Roman" w:hAnsi="Times New Roman" w:cs="Times New Roman"/>
          <w:b/>
          <w:sz w:val="24"/>
          <w:szCs w:val="24"/>
        </w:rPr>
      </w:pPr>
      <w:r w:rsidRPr="00C802BE">
        <w:rPr>
          <w:rFonts w:ascii="Times New Roman" w:hAnsi="Times New Roman" w:cs="Times New Roman"/>
          <w:b/>
          <w:bCs/>
          <w:color w:val="000000"/>
          <w:sz w:val="24"/>
          <w:szCs w:val="24"/>
        </w:rPr>
        <w:t xml:space="preserve">REACH : la nuova gestione delle sostanze chimiche in Europa </w:t>
      </w:r>
    </w:p>
    <w:p w:rsidR="00815CD7" w:rsidRPr="00C802BE" w:rsidRDefault="00815CD7" w:rsidP="00815CD7">
      <w:pPr>
        <w:pStyle w:val="Paragrafoelenco"/>
        <w:spacing w:after="60" w:line="360" w:lineRule="auto"/>
        <w:ind w:left="425"/>
        <w:contextualSpacing w:val="0"/>
        <w:jc w:val="both"/>
        <w:rPr>
          <w:rFonts w:ascii="Times New Roman" w:hAnsi="Times New Roman" w:cs="Times New Roman"/>
          <w:b/>
          <w:sz w:val="24"/>
          <w:szCs w:val="24"/>
        </w:rPr>
      </w:pPr>
      <w:r w:rsidRPr="00C802BE">
        <w:rPr>
          <w:rFonts w:ascii="Times New Roman" w:hAnsi="Times New Roman" w:cs="Times New Roman"/>
          <w:color w:val="000000"/>
          <w:sz w:val="24"/>
          <w:szCs w:val="24"/>
        </w:rPr>
        <w:t>In data 1 giugno 2007 è entrato in vigore il Regolamento (CE) n.1907/2006 del Parlamento Europeo e del Consiglio del 18 dicembre 2006, noto anche come Regolamento REACH, che ha apportato numerosi cambiamenti nella legislazione comunitaria riguardo la produzione, la commercializzazione e l'utilizzo degli agenti chimici</w:t>
      </w:r>
      <w:r w:rsidRPr="00C802BE">
        <w:rPr>
          <w:rFonts w:ascii="Times New Roman" w:hAnsi="Times New Roman" w:cs="Times New Roman"/>
          <w:b/>
          <w:bCs/>
          <w:color w:val="000000"/>
          <w:sz w:val="24"/>
          <w:szCs w:val="24"/>
        </w:rPr>
        <w:t xml:space="preserve">. </w:t>
      </w:r>
    </w:p>
    <w:p w:rsidR="00815CD7" w:rsidRPr="00C802BE" w:rsidRDefault="00815CD7" w:rsidP="00815CD7">
      <w:pPr>
        <w:pStyle w:val="Paragrafoelenco"/>
        <w:spacing w:after="60" w:line="360" w:lineRule="auto"/>
        <w:ind w:left="425"/>
        <w:contextualSpacing w:val="0"/>
        <w:jc w:val="both"/>
        <w:rPr>
          <w:rFonts w:ascii="Times New Roman" w:hAnsi="Times New Roman" w:cs="Times New Roman"/>
          <w:b/>
          <w:sz w:val="24"/>
          <w:szCs w:val="24"/>
        </w:rPr>
      </w:pPr>
      <w:r w:rsidRPr="00C802BE">
        <w:rPr>
          <w:rFonts w:ascii="Times New Roman" w:hAnsi="Times New Roman" w:cs="Times New Roman"/>
          <w:color w:val="000000"/>
          <w:sz w:val="24"/>
          <w:szCs w:val="24"/>
        </w:rPr>
        <w:t>L’acronimo attraverso cui viene spesso indicato tale regolamento è REACH “</w:t>
      </w:r>
      <w:proofErr w:type="spellStart"/>
      <w:r w:rsidRPr="00C802BE">
        <w:rPr>
          <w:rFonts w:ascii="Times New Roman" w:hAnsi="Times New Roman" w:cs="Times New Roman"/>
          <w:b/>
          <w:bCs/>
          <w:color w:val="000000"/>
          <w:sz w:val="24"/>
          <w:szCs w:val="24"/>
        </w:rPr>
        <w:t>R</w:t>
      </w:r>
      <w:r w:rsidRPr="00C802BE">
        <w:rPr>
          <w:rFonts w:ascii="Times New Roman" w:hAnsi="Times New Roman" w:cs="Times New Roman"/>
          <w:color w:val="000000"/>
          <w:sz w:val="24"/>
          <w:szCs w:val="24"/>
        </w:rPr>
        <w:t>egistration</w:t>
      </w:r>
      <w:proofErr w:type="spellEnd"/>
      <w:r w:rsidRPr="00C802BE">
        <w:rPr>
          <w:rFonts w:ascii="Times New Roman" w:hAnsi="Times New Roman" w:cs="Times New Roman"/>
          <w:color w:val="000000"/>
          <w:sz w:val="24"/>
          <w:szCs w:val="24"/>
        </w:rPr>
        <w:t xml:space="preserve">, </w:t>
      </w:r>
      <w:proofErr w:type="spellStart"/>
      <w:r w:rsidRPr="00C802BE">
        <w:rPr>
          <w:rFonts w:ascii="Times New Roman" w:hAnsi="Times New Roman" w:cs="Times New Roman"/>
          <w:b/>
          <w:bCs/>
          <w:color w:val="000000"/>
          <w:sz w:val="24"/>
          <w:szCs w:val="24"/>
        </w:rPr>
        <w:t>E</w:t>
      </w:r>
      <w:r w:rsidRPr="00C802BE">
        <w:rPr>
          <w:rFonts w:ascii="Times New Roman" w:hAnsi="Times New Roman" w:cs="Times New Roman"/>
          <w:color w:val="000000"/>
          <w:sz w:val="24"/>
          <w:szCs w:val="24"/>
        </w:rPr>
        <w:t>valuation</w:t>
      </w:r>
      <w:proofErr w:type="spellEnd"/>
      <w:r w:rsidRPr="00C802BE">
        <w:rPr>
          <w:rFonts w:ascii="Times New Roman" w:hAnsi="Times New Roman" w:cs="Times New Roman"/>
          <w:color w:val="000000"/>
          <w:sz w:val="24"/>
          <w:szCs w:val="24"/>
        </w:rPr>
        <w:t xml:space="preserve">, </w:t>
      </w:r>
      <w:proofErr w:type="spellStart"/>
      <w:r w:rsidRPr="00C802BE">
        <w:rPr>
          <w:rFonts w:ascii="Times New Roman" w:hAnsi="Times New Roman" w:cs="Times New Roman"/>
          <w:b/>
          <w:bCs/>
          <w:color w:val="000000"/>
          <w:sz w:val="24"/>
          <w:szCs w:val="24"/>
        </w:rPr>
        <w:t>A</w:t>
      </w:r>
      <w:r w:rsidRPr="00C802BE">
        <w:rPr>
          <w:rFonts w:ascii="Times New Roman" w:hAnsi="Times New Roman" w:cs="Times New Roman"/>
          <w:color w:val="000000"/>
          <w:sz w:val="24"/>
          <w:szCs w:val="24"/>
        </w:rPr>
        <w:t>uthorisation</w:t>
      </w:r>
      <w:proofErr w:type="spellEnd"/>
      <w:r w:rsidRPr="00C802BE">
        <w:rPr>
          <w:rFonts w:ascii="Times New Roman" w:hAnsi="Times New Roman" w:cs="Times New Roman"/>
          <w:color w:val="000000"/>
          <w:sz w:val="24"/>
          <w:szCs w:val="24"/>
        </w:rPr>
        <w:t xml:space="preserve"> and </w:t>
      </w:r>
      <w:proofErr w:type="spellStart"/>
      <w:r w:rsidRPr="00C802BE">
        <w:rPr>
          <w:rFonts w:ascii="Times New Roman" w:hAnsi="Times New Roman" w:cs="Times New Roman"/>
          <w:b/>
          <w:bCs/>
          <w:color w:val="000000"/>
          <w:sz w:val="24"/>
          <w:szCs w:val="24"/>
        </w:rPr>
        <w:t>R</w:t>
      </w:r>
      <w:r w:rsidRPr="00C802BE">
        <w:rPr>
          <w:rFonts w:ascii="Times New Roman" w:hAnsi="Times New Roman" w:cs="Times New Roman"/>
          <w:color w:val="000000"/>
          <w:sz w:val="24"/>
          <w:szCs w:val="24"/>
        </w:rPr>
        <w:t>estriction</w:t>
      </w:r>
      <w:proofErr w:type="spellEnd"/>
      <w:r w:rsidRPr="00C802BE">
        <w:rPr>
          <w:rFonts w:ascii="Times New Roman" w:hAnsi="Times New Roman" w:cs="Times New Roman"/>
          <w:color w:val="000000"/>
          <w:sz w:val="24"/>
          <w:szCs w:val="24"/>
        </w:rPr>
        <w:t xml:space="preserve"> </w:t>
      </w:r>
      <w:proofErr w:type="spellStart"/>
      <w:r w:rsidRPr="00C802BE">
        <w:rPr>
          <w:rFonts w:ascii="Times New Roman" w:hAnsi="Times New Roman" w:cs="Times New Roman"/>
          <w:color w:val="000000"/>
          <w:sz w:val="24"/>
          <w:szCs w:val="24"/>
        </w:rPr>
        <w:t>of</w:t>
      </w:r>
      <w:proofErr w:type="spellEnd"/>
      <w:r w:rsidRPr="00C802BE">
        <w:rPr>
          <w:rFonts w:ascii="Times New Roman" w:hAnsi="Times New Roman" w:cs="Times New Roman"/>
          <w:color w:val="000000"/>
          <w:sz w:val="24"/>
          <w:szCs w:val="24"/>
        </w:rPr>
        <w:t xml:space="preserve"> </w:t>
      </w:r>
      <w:proofErr w:type="spellStart"/>
      <w:r w:rsidRPr="00C802BE">
        <w:rPr>
          <w:rFonts w:ascii="Times New Roman" w:hAnsi="Times New Roman" w:cs="Times New Roman"/>
          <w:b/>
          <w:bCs/>
          <w:color w:val="000000"/>
          <w:sz w:val="24"/>
          <w:szCs w:val="24"/>
        </w:rPr>
        <w:t>CH</w:t>
      </w:r>
      <w:r w:rsidRPr="00C802BE">
        <w:rPr>
          <w:rFonts w:ascii="Times New Roman" w:hAnsi="Times New Roman" w:cs="Times New Roman"/>
          <w:color w:val="000000"/>
          <w:sz w:val="24"/>
          <w:szCs w:val="24"/>
        </w:rPr>
        <w:t>emicals</w:t>
      </w:r>
      <w:proofErr w:type="spellEnd"/>
      <w:r w:rsidRPr="00C802BE">
        <w:rPr>
          <w:rFonts w:ascii="Times New Roman" w:hAnsi="Times New Roman" w:cs="Times New Roman"/>
          <w:color w:val="000000"/>
          <w:sz w:val="24"/>
          <w:szCs w:val="24"/>
        </w:rPr>
        <w:t xml:space="preserve">”, ovvero “Autorizzazione, Valutazione, Registrazione e Restrizioni delle sostanze chimiche“, che sono i quattro elementi fondamentali su cui si basa il regolamento comunitario. </w:t>
      </w:r>
    </w:p>
    <w:p w:rsidR="00815CD7" w:rsidRPr="00C802BE" w:rsidRDefault="00815CD7" w:rsidP="00815CD7">
      <w:pPr>
        <w:pStyle w:val="Paragrafoelenco"/>
        <w:spacing w:after="60" w:line="360" w:lineRule="auto"/>
        <w:ind w:left="425"/>
        <w:contextualSpacing w:val="0"/>
        <w:jc w:val="both"/>
        <w:rPr>
          <w:rFonts w:ascii="Times New Roman" w:hAnsi="Times New Roman" w:cs="Times New Roman"/>
          <w:b/>
          <w:sz w:val="24"/>
          <w:szCs w:val="24"/>
        </w:rPr>
      </w:pPr>
      <w:r w:rsidRPr="00C802BE">
        <w:rPr>
          <w:rFonts w:ascii="Times New Roman" w:hAnsi="Times New Roman" w:cs="Times New Roman"/>
          <w:color w:val="000000"/>
          <w:sz w:val="24"/>
          <w:szCs w:val="24"/>
        </w:rPr>
        <w:t xml:space="preserve">Le numerose attività relative al REACH sono governate dall'Agenzia Europea per le sostanze chimiche (ECHA), con sede ad Helsinki (Finlandia), istituita allo scopo di garantire l’uniformità e la coerenza dell’applicazione del regolamento REACH in tutta l'Unione Europea. </w:t>
      </w:r>
    </w:p>
    <w:p w:rsidR="00815CD7" w:rsidRPr="00C802BE" w:rsidRDefault="00815CD7" w:rsidP="00815CD7">
      <w:pPr>
        <w:pStyle w:val="Paragrafoelenco"/>
        <w:spacing w:after="0" w:line="360" w:lineRule="auto"/>
        <w:ind w:left="426"/>
        <w:contextualSpacing w:val="0"/>
        <w:jc w:val="both"/>
        <w:rPr>
          <w:rFonts w:ascii="Times New Roman" w:hAnsi="Times New Roman" w:cs="Times New Roman"/>
          <w:b/>
          <w:sz w:val="24"/>
          <w:szCs w:val="24"/>
        </w:rPr>
      </w:pPr>
      <w:r w:rsidRPr="00C802BE">
        <w:rPr>
          <w:rFonts w:ascii="Times New Roman" w:hAnsi="Times New Roman" w:cs="Times New Roman"/>
          <w:b/>
          <w:bCs/>
          <w:color w:val="000000"/>
          <w:sz w:val="24"/>
          <w:szCs w:val="24"/>
        </w:rPr>
        <w:t xml:space="preserve">ECHA Agenzia europea per le sostanze chimiche – sede Helsinki (Finlandia) </w:t>
      </w:r>
    </w:p>
    <w:p w:rsidR="00815CD7" w:rsidRPr="00C802BE" w:rsidRDefault="00815CD7" w:rsidP="00815CD7">
      <w:pPr>
        <w:pStyle w:val="Paragrafoelenco"/>
        <w:spacing w:after="60" w:line="360" w:lineRule="auto"/>
        <w:ind w:left="425"/>
        <w:contextualSpacing w:val="0"/>
        <w:jc w:val="both"/>
        <w:rPr>
          <w:rFonts w:ascii="Times New Roman" w:hAnsi="Times New Roman" w:cs="Times New Roman"/>
          <w:b/>
          <w:sz w:val="24"/>
          <w:szCs w:val="24"/>
        </w:rPr>
      </w:pPr>
      <w:r w:rsidRPr="00C802BE">
        <w:rPr>
          <w:rFonts w:ascii="Times New Roman" w:hAnsi="Times New Roman" w:cs="Times New Roman"/>
          <w:color w:val="000000"/>
          <w:sz w:val="24"/>
          <w:szCs w:val="24"/>
        </w:rPr>
        <w:t xml:space="preserve">Il REACH costituisce la più grande ed importante regolamentazione sulle sostanze chimiche mai realizzata a livello europeo e per conseguire i propri ambiziosi scopi sostituisce buona parte delle precedenti norme della UE in materia, introducendo un sistema integrato che si basa su quattro elementi fondamentali: la Registrazione, la Valutazione, l’Autorizzazione e le Restrizioni. </w:t>
      </w:r>
    </w:p>
    <w:p w:rsidR="00815CD7" w:rsidRPr="00C802BE" w:rsidRDefault="00815CD7" w:rsidP="00815CD7">
      <w:pPr>
        <w:pStyle w:val="Paragrafoelenco"/>
        <w:spacing w:after="60" w:line="360" w:lineRule="auto"/>
        <w:ind w:left="425"/>
        <w:contextualSpacing w:val="0"/>
        <w:jc w:val="both"/>
        <w:rPr>
          <w:rFonts w:ascii="Times New Roman" w:hAnsi="Times New Roman" w:cs="Times New Roman"/>
          <w:b/>
          <w:sz w:val="24"/>
          <w:szCs w:val="24"/>
        </w:rPr>
      </w:pPr>
      <w:r w:rsidRPr="00C802BE">
        <w:rPr>
          <w:rFonts w:ascii="Times New Roman" w:hAnsi="Times New Roman" w:cs="Times New Roman"/>
          <w:color w:val="000000"/>
          <w:sz w:val="24"/>
          <w:szCs w:val="24"/>
        </w:rPr>
        <w:t xml:space="preserve">Obiettivo prioritario del REACH è raggiungere </w:t>
      </w:r>
      <w:r w:rsidRPr="00C802BE">
        <w:rPr>
          <w:rFonts w:ascii="Times New Roman" w:hAnsi="Times New Roman" w:cs="Times New Roman"/>
          <w:b/>
          <w:bCs/>
          <w:color w:val="000000"/>
          <w:sz w:val="24"/>
          <w:szCs w:val="24"/>
        </w:rPr>
        <w:t>un alto livello di protezione della salute umana e dell'ambiente</w:t>
      </w:r>
      <w:r w:rsidRPr="00C802BE">
        <w:rPr>
          <w:rFonts w:ascii="Times New Roman" w:hAnsi="Times New Roman" w:cs="Times New Roman"/>
          <w:color w:val="000000"/>
          <w:sz w:val="24"/>
          <w:szCs w:val="24"/>
        </w:rPr>
        <w:t xml:space="preserve">, attraverso una migliore e più rapida identificazione delle proprietà delle sostanze chimiche, il miglioramento della conoscenza dei pericoli e dei rischi derivanti dai prodotti chimici, la promozione di metodi alternativi per la valutazione dei rischi che le sostanze comportano, rafforzando nel contempo la libera circolazione di sostanze nel mercato interno, la competitività e le capacità innovative dell’industria chimica europea. </w:t>
      </w:r>
    </w:p>
    <w:p w:rsidR="00815CD7" w:rsidRPr="00C802BE" w:rsidRDefault="00815CD7" w:rsidP="00815CD7">
      <w:pPr>
        <w:pStyle w:val="Paragrafoelenco"/>
        <w:spacing w:after="60" w:line="360" w:lineRule="auto"/>
        <w:ind w:left="425"/>
        <w:contextualSpacing w:val="0"/>
        <w:jc w:val="both"/>
        <w:rPr>
          <w:rFonts w:ascii="Times New Roman" w:hAnsi="Times New Roman" w:cs="Times New Roman"/>
          <w:b/>
          <w:sz w:val="24"/>
          <w:szCs w:val="24"/>
        </w:rPr>
      </w:pPr>
      <w:r w:rsidRPr="00C802BE">
        <w:rPr>
          <w:rFonts w:ascii="Times New Roman" w:hAnsi="Times New Roman" w:cs="Times New Roman"/>
          <w:color w:val="000000"/>
          <w:sz w:val="24"/>
          <w:szCs w:val="24"/>
        </w:rPr>
        <w:t xml:space="preserve">Per raggiungere tale obiettivo, le imprese soggette agli adempimenti REACH hanno la responsabilità di raccogliere informazioni adeguate sulle sostanze di loro pertinenza e di utilizzare dette informazioni per una corretta valutazione e gestione del rischio chimico lungo l’intera catena di approvvigionamento. </w:t>
      </w:r>
    </w:p>
    <w:p w:rsidR="00815CD7" w:rsidRPr="00C802BE" w:rsidRDefault="00815CD7" w:rsidP="00815CD7">
      <w:pPr>
        <w:pStyle w:val="Paragrafoelenco"/>
        <w:spacing w:after="60" w:line="360" w:lineRule="auto"/>
        <w:ind w:left="426"/>
        <w:contextualSpacing w:val="0"/>
        <w:jc w:val="both"/>
        <w:rPr>
          <w:rFonts w:ascii="Times New Roman" w:hAnsi="Times New Roman" w:cs="Times New Roman"/>
          <w:b/>
          <w:sz w:val="24"/>
          <w:szCs w:val="24"/>
        </w:rPr>
      </w:pPr>
      <w:r w:rsidRPr="00C802BE">
        <w:rPr>
          <w:rFonts w:ascii="Times New Roman" w:hAnsi="Times New Roman" w:cs="Times New Roman"/>
          <w:color w:val="000000"/>
          <w:sz w:val="24"/>
          <w:szCs w:val="24"/>
        </w:rPr>
        <w:t xml:space="preserve">Pur trattandosi di un Regolamento inerente la circolazione delle sostanze chimiche in Europa, il REACH non riguarda solo le industrie del settore chimico, ma anche tutti gli utilizzatori di sostanze chimiche, secondo un nuovo approccio, che può essere definito rivoluzionario. </w:t>
      </w:r>
    </w:p>
    <w:p w:rsidR="00815CD7" w:rsidRPr="00C802BE" w:rsidRDefault="00815CD7" w:rsidP="00815CD7">
      <w:pPr>
        <w:pStyle w:val="Paragrafoelenco"/>
        <w:spacing w:after="120" w:line="360" w:lineRule="auto"/>
        <w:ind w:left="425"/>
        <w:contextualSpacing w:val="0"/>
        <w:jc w:val="both"/>
        <w:rPr>
          <w:rFonts w:ascii="Times New Roman" w:hAnsi="Times New Roman" w:cs="Times New Roman"/>
          <w:b/>
          <w:sz w:val="24"/>
          <w:szCs w:val="24"/>
        </w:rPr>
      </w:pPr>
      <w:r w:rsidRPr="00C802BE">
        <w:rPr>
          <w:rFonts w:ascii="Times New Roman" w:hAnsi="Times New Roman" w:cs="Times New Roman"/>
          <w:color w:val="000000"/>
          <w:sz w:val="24"/>
          <w:szCs w:val="24"/>
        </w:rPr>
        <w:lastRenderedPageBreak/>
        <w:t xml:space="preserve">Il Regolamento REACH coinvolge pertanto diversi soggetti che a vario titolo sono coinvolti nella gestione di sostanze chimiche (produttore, importatore, </w:t>
      </w:r>
      <w:proofErr w:type="spellStart"/>
      <w:r w:rsidRPr="00C802BE">
        <w:rPr>
          <w:rFonts w:ascii="Times New Roman" w:hAnsi="Times New Roman" w:cs="Times New Roman"/>
          <w:color w:val="000000"/>
          <w:sz w:val="24"/>
          <w:szCs w:val="24"/>
        </w:rPr>
        <w:t>formulatore</w:t>
      </w:r>
      <w:proofErr w:type="spellEnd"/>
      <w:r w:rsidRPr="00C802BE">
        <w:rPr>
          <w:rFonts w:ascii="Times New Roman" w:hAnsi="Times New Roman" w:cs="Times New Roman"/>
          <w:color w:val="000000"/>
          <w:sz w:val="24"/>
          <w:szCs w:val="24"/>
        </w:rPr>
        <w:t>, distributore, utilizzatore a valle), di miscele o articoli contenenti sostanze chimiche.</w:t>
      </w:r>
    </w:p>
    <w:p w:rsidR="00815CD7" w:rsidRPr="00C802BE" w:rsidRDefault="00815CD7" w:rsidP="00815CD7">
      <w:pPr>
        <w:pStyle w:val="Paragrafoelenco"/>
        <w:spacing w:after="60" w:line="360" w:lineRule="auto"/>
        <w:ind w:left="426"/>
        <w:contextualSpacing w:val="0"/>
        <w:jc w:val="both"/>
        <w:rPr>
          <w:rFonts w:ascii="Times New Roman" w:hAnsi="Times New Roman" w:cs="Times New Roman"/>
          <w:b/>
          <w:sz w:val="24"/>
          <w:szCs w:val="24"/>
        </w:rPr>
      </w:pPr>
      <w:r w:rsidRPr="00C802BE">
        <w:rPr>
          <w:rFonts w:ascii="Times New Roman" w:hAnsi="Times New Roman" w:cs="Times New Roman"/>
          <w:b/>
          <w:bCs/>
          <w:color w:val="000000"/>
          <w:sz w:val="24"/>
          <w:szCs w:val="24"/>
          <w:u w:val="single"/>
        </w:rPr>
        <w:t>Che cosa è il CLP</w:t>
      </w:r>
    </w:p>
    <w:p w:rsidR="00815CD7" w:rsidRPr="00C802BE" w:rsidRDefault="00815CD7" w:rsidP="00815CD7">
      <w:pPr>
        <w:pStyle w:val="Paragrafoelenco"/>
        <w:spacing w:after="60" w:line="360" w:lineRule="auto"/>
        <w:ind w:left="426"/>
        <w:contextualSpacing w:val="0"/>
        <w:jc w:val="both"/>
        <w:rPr>
          <w:rFonts w:ascii="Times New Roman" w:hAnsi="Times New Roman" w:cs="Times New Roman"/>
          <w:b/>
          <w:sz w:val="24"/>
          <w:szCs w:val="24"/>
        </w:rPr>
      </w:pPr>
      <w:r w:rsidRPr="00C802BE">
        <w:rPr>
          <w:rFonts w:ascii="Times New Roman" w:hAnsi="Times New Roman" w:cs="Times New Roman"/>
          <w:b/>
          <w:bCs/>
          <w:color w:val="000000"/>
          <w:sz w:val="24"/>
          <w:szCs w:val="24"/>
        </w:rPr>
        <w:t xml:space="preserve">Regolamento CLP: </w:t>
      </w:r>
      <w:r w:rsidRPr="00C802BE">
        <w:rPr>
          <w:rFonts w:ascii="Times New Roman" w:hAnsi="Times New Roman" w:cs="Times New Roman"/>
          <w:color w:val="000000"/>
          <w:sz w:val="24"/>
          <w:szCs w:val="24"/>
        </w:rPr>
        <w:t>“Il Regolamento CE n.1272/2008 del Parlamento Europeo e del Consiglio del 16 dicembre 2008 relativo alla classificazione, all'etichettatura e all'imballaggio delle sostanze e delle miscele”</w:t>
      </w:r>
      <w:r w:rsidRPr="00C802BE">
        <w:rPr>
          <w:rFonts w:ascii="Times New Roman" w:hAnsi="Times New Roman" w:cs="Times New Roman"/>
          <w:b/>
          <w:bCs/>
          <w:color w:val="000000"/>
          <w:sz w:val="24"/>
          <w:szCs w:val="24"/>
        </w:rPr>
        <w:t xml:space="preserve">. </w:t>
      </w:r>
    </w:p>
    <w:p w:rsidR="00815CD7" w:rsidRPr="00C802BE" w:rsidRDefault="00815CD7" w:rsidP="00815CD7">
      <w:pPr>
        <w:pStyle w:val="Paragrafoelenco"/>
        <w:spacing w:after="60" w:line="360" w:lineRule="auto"/>
        <w:ind w:left="426"/>
        <w:contextualSpacing w:val="0"/>
        <w:jc w:val="both"/>
        <w:rPr>
          <w:rFonts w:ascii="Times New Roman" w:hAnsi="Times New Roman" w:cs="Times New Roman"/>
          <w:b/>
          <w:sz w:val="24"/>
          <w:szCs w:val="24"/>
        </w:rPr>
      </w:pPr>
      <w:r w:rsidRPr="00C802BE">
        <w:rPr>
          <w:rFonts w:ascii="Times New Roman" w:hAnsi="Times New Roman" w:cs="Times New Roman"/>
          <w:color w:val="000000"/>
          <w:sz w:val="24"/>
          <w:szCs w:val="24"/>
        </w:rPr>
        <w:t xml:space="preserve">Il 20 gennaio 2009 è entrato in vigore negli Stati Membri il Regolamento CE n.1272/2008 del Parlamento Europeo e del Consiglio del 16 dicembre 2008 relativo alla classificazione, all'etichettatura e all'imballaggio delle sostanze e delle miscele, noto anche come Regolamento CLP, acronimo di </w:t>
      </w:r>
      <w:proofErr w:type="spellStart"/>
      <w:r w:rsidRPr="00C802BE">
        <w:rPr>
          <w:rFonts w:ascii="Times New Roman" w:hAnsi="Times New Roman" w:cs="Times New Roman"/>
          <w:b/>
          <w:bCs/>
          <w:i/>
          <w:iCs/>
          <w:color w:val="000000"/>
          <w:sz w:val="24"/>
          <w:szCs w:val="24"/>
        </w:rPr>
        <w:t>C</w:t>
      </w:r>
      <w:r w:rsidRPr="00C802BE">
        <w:rPr>
          <w:rFonts w:ascii="Times New Roman" w:hAnsi="Times New Roman" w:cs="Times New Roman"/>
          <w:i/>
          <w:iCs/>
          <w:color w:val="000000"/>
          <w:sz w:val="24"/>
          <w:szCs w:val="24"/>
        </w:rPr>
        <w:t>lassification</w:t>
      </w:r>
      <w:proofErr w:type="spellEnd"/>
      <w:r w:rsidRPr="00C802BE">
        <w:rPr>
          <w:rFonts w:ascii="Times New Roman" w:hAnsi="Times New Roman" w:cs="Times New Roman"/>
          <w:i/>
          <w:iCs/>
          <w:color w:val="000000"/>
          <w:sz w:val="24"/>
          <w:szCs w:val="24"/>
        </w:rPr>
        <w:t xml:space="preserve">, </w:t>
      </w:r>
      <w:proofErr w:type="spellStart"/>
      <w:r w:rsidRPr="00C802BE">
        <w:rPr>
          <w:rFonts w:ascii="Times New Roman" w:hAnsi="Times New Roman" w:cs="Times New Roman"/>
          <w:b/>
          <w:bCs/>
          <w:i/>
          <w:iCs/>
          <w:color w:val="000000"/>
          <w:sz w:val="24"/>
          <w:szCs w:val="24"/>
        </w:rPr>
        <w:t>L</w:t>
      </w:r>
      <w:r w:rsidRPr="00C802BE">
        <w:rPr>
          <w:rFonts w:ascii="Times New Roman" w:hAnsi="Times New Roman" w:cs="Times New Roman"/>
          <w:i/>
          <w:iCs/>
          <w:color w:val="000000"/>
          <w:sz w:val="24"/>
          <w:szCs w:val="24"/>
        </w:rPr>
        <w:t>abelling</w:t>
      </w:r>
      <w:proofErr w:type="spellEnd"/>
      <w:r w:rsidRPr="00C802BE">
        <w:rPr>
          <w:rFonts w:ascii="Times New Roman" w:hAnsi="Times New Roman" w:cs="Times New Roman"/>
          <w:i/>
          <w:iCs/>
          <w:color w:val="000000"/>
          <w:sz w:val="24"/>
          <w:szCs w:val="24"/>
        </w:rPr>
        <w:t xml:space="preserve"> and </w:t>
      </w:r>
      <w:r w:rsidRPr="00C802BE">
        <w:rPr>
          <w:rFonts w:ascii="Times New Roman" w:hAnsi="Times New Roman" w:cs="Times New Roman"/>
          <w:b/>
          <w:bCs/>
          <w:i/>
          <w:iCs/>
          <w:color w:val="000000"/>
          <w:sz w:val="24"/>
          <w:szCs w:val="24"/>
        </w:rPr>
        <w:t>P</w:t>
      </w:r>
      <w:r w:rsidRPr="00C802BE">
        <w:rPr>
          <w:rFonts w:ascii="Times New Roman" w:hAnsi="Times New Roman" w:cs="Times New Roman"/>
          <w:i/>
          <w:iCs/>
          <w:color w:val="000000"/>
          <w:sz w:val="24"/>
          <w:szCs w:val="24"/>
        </w:rPr>
        <w:t>ackaging</w:t>
      </w:r>
      <w:r w:rsidRPr="00C802BE">
        <w:rPr>
          <w:rFonts w:ascii="Times New Roman" w:hAnsi="Times New Roman" w:cs="Times New Roman"/>
          <w:color w:val="000000"/>
          <w:sz w:val="24"/>
          <w:szCs w:val="24"/>
        </w:rPr>
        <w:t xml:space="preserve">, che ha introdotto un nuovo sistema di </w:t>
      </w:r>
      <w:r w:rsidRPr="00C802BE">
        <w:rPr>
          <w:rFonts w:ascii="Times New Roman" w:hAnsi="Times New Roman" w:cs="Times New Roman"/>
          <w:b/>
          <w:bCs/>
          <w:color w:val="000000"/>
          <w:sz w:val="24"/>
          <w:szCs w:val="24"/>
        </w:rPr>
        <w:t>classificazione</w:t>
      </w:r>
      <w:r w:rsidRPr="00C802BE">
        <w:rPr>
          <w:rFonts w:ascii="Times New Roman" w:hAnsi="Times New Roman" w:cs="Times New Roman"/>
          <w:color w:val="000000"/>
          <w:sz w:val="24"/>
          <w:szCs w:val="24"/>
        </w:rPr>
        <w:t xml:space="preserve">, </w:t>
      </w:r>
      <w:r w:rsidRPr="00C802BE">
        <w:rPr>
          <w:rFonts w:ascii="Times New Roman" w:hAnsi="Times New Roman" w:cs="Times New Roman"/>
          <w:b/>
          <w:bCs/>
          <w:color w:val="000000"/>
          <w:sz w:val="24"/>
          <w:szCs w:val="24"/>
        </w:rPr>
        <w:t xml:space="preserve">etichettatura </w:t>
      </w:r>
      <w:r w:rsidRPr="00C802BE">
        <w:rPr>
          <w:rFonts w:ascii="Times New Roman" w:hAnsi="Times New Roman" w:cs="Times New Roman"/>
          <w:color w:val="000000"/>
          <w:sz w:val="24"/>
          <w:szCs w:val="24"/>
        </w:rPr>
        <w:t xml:space="preserve">ed </w:t>
      </w:r>
      <w:r w:rsidRPr="00C802BE">
        <w:rPr>
          <w:rFonts w:ascii="Times New Roman" w:hAnsi="Times New Roman" w:cs="Times New Roman"/>
          <w:b/>
          <w:bCs/>
          <w:color w:val="000000"/>
          <w:sz w:val="24"/>
          <w:szCs w:val="24"/>
        </w:rPr>
        <w:t xml:space="preserve">imballaggio </w:t>
      </w:r>
      <w:r w:rsidRPr="00C802BE">
        <w:rPr>
          <w:rFonts w:ascii="Times New Roman" w:hAnsi="Times New Roman" w:cs="Times New Roman"/>
          <w:color w:val="000000"/>
          <w:sz w:val="24"/>
          <w:szCs w:val="24"/>
        </w:rPr>
        <w:t xml:space="preserve">delle sostanze e delle miscele. </w:t>
      </w:r>
    </w:p>
    <w:p w:rsidR="00815CD7" w:rsidRPr="00C802BE" w:rsidRDefault="00815CD7" w:rsidP="00815CD7">
      <w:pPr>
        <w:pStyle w:val="Paragrafoelenco"/>
        <w:spacing w:after="60" w:line="360" w:lineRule="auto"/>
        <w:ind w:left="425"/>
        <w:contextualSpacing w:val="0"/>
        <w:jc w:val="both"/>
        <w:rPr>
          <w:rFonts w:ascii="Times New Roman" w:hAnsi="Times New Roman" w:cs="Times New Roman"/>
          <w:b/>
          <w:sz w:val="24"/>
          <w:szCs w:val="24"/>
        </w:rPr>
      </w:pPr>
      <w:r w:rsidRPr="00C802BE">
        <w:rPr>
          <w:rFonts w:ascii="Times New Roman" w:hAnsi="Times New Roman" w:cs="Times New Roman"/>
          <w:color w:val="000000"/>
          <w:sz w:val="24"/>
          <w:szCs w:val="24"/>
        </w:rPr>
        <w:t xml:space="preserve">Il CLP è una revisione ed un aggiornamento del sistema di classificazione ed etichettatura dei prodotti chimici, basato sulle direttive 67/548/CEE sulle sostanze pericolose e 1999/45/CE sui preparati pericolosi. </w:t>
      </w:r>
    </w:p>
    <w:p w:rsidR="00815CD7" w:rsidRPr="00C802BE" w:rsidRDefault="00815CD7" w:rsidP="00815CD7">
      <w:pPr>
        <w:pStyle w:val="Paragrafoelenco"/>
        <w:spacing w:after="60" w:line="360" w:lineRule="auto"/>
        <w:ind w:left="425"/>
        <w:contextualSpacing w:val="0"/>
        <w:jc w:val="both"/>
        <w:rPr>
          <w:rFonts w:ascii="Times New Roman" w:hAnsi="Times New Roman" w:cs="Times New Roman"/>
          <w:b/>
          <w:sz w:val="24"/>
          <w:szCs w:val="24"/>
        </w:rPr>
      </w:pPr>
      <w:r w:rsidRPr="00C802BE">
        <w:rPr>
          <w:rFonts w:ascii="Times New Roman" w:hAnsi="Times New Roman" w:cs="Times New Roman"/>
          <w:color w:val="000000"/>
          <w:sz w:val="24"/>
          <w:szCs w:val="24"/>
        </w:rPr>
        <w:t xml:space="preserve">Il Regolamento CLP modifica e abroga le Direttive: 67/548/CEE </w:t>
      </w:r>
      <w:r w:rsidRPr="00C802BE">
        <w:rPr>
          <w:rFonts w:ascii="Times New Roman" w:hAnsi="Times New Roman" w:cs="Times New Roman"/>
          <w:i/>
          <w:iCs/>
          <w:color w:val="000000"/>
          <w:sz w:val="24"/>
          <w:szCs w:val="24"/>
        </w:rPr>
        <w:t xml:space="preserve">(DSP:Direttiva sulle sostanze pericolose) </w:t>
      </w:r>
      <w:r w:rsidRPr="00C802BE">
        <w:rPr>
          <w:rFonts w:ascii="Times New Roman" w:hAnsi="Times New Roman" w:cs="Times New Roman"/>
          <w:color w:val="000000"/>
          <w:sz w:val="24"/>
          <w:szCs w:val="24"/>
        </w:rPr>
        <w:t xml:space="preserve">e 1999/45/CE </w:t>
      </w:r>
      <w:r w:rsidRPr="00C802BE">
        <w:rPr>
          <w:rFonts w:ascii="Times New Roman" w:hAnsi="Times New Roman" w:cs="Times New Roman"/>
          <w:i/>
          <w:iCs/>
          <w:color w:val="000000"/>
          <w:sz w:val="24"/>
          <w:szCs w:val="24"/>
        </w:rPr>
        <w:t xml:space="preserve">(DPP:Direttiva sui preparati </w:t>
      </w:r>
      <w:r w:rsidRPr="00C802BE">
        <w:rPr>
          <w:rFonts w:ascii="Times New Roman" w:hAnsi="Times New Roman" w:cs="Times New Roman"/>
          <w:color w:val="000000"/>
          <w:sz w:val="24"/>
          <w:szCs w:val="24"/>
        </w:rPr>
        <w:t xml:space="preserve">pericolosi) e reca modifiche al regolamento CE n.1907/2006. </w:t>
      </w:r>
    </w:p>
    <w:p w:rsidR="00815CD7" w:rsidRPr="00C802BE" w:rsidRDefault="00815CD7" w:rsidP="00815CD7">
      <w:pPr>
        <w:pStyle w:val="Paragrafoelenco"/>
        <w:spacing w:after="60" w:line="360" w:lineRule="auto"/>
        <w:ind w:left="426"/>
        <w:contextualSpacing w:val="0"/>
        <w:jc w:val="both"/>
        <w:rPr>
          <w:rFonts w:ascii="Times New Roman" w:hAnsi="Times New Roman" w:cs="Times New Roman"/>
          <w:b/>
          <w:sz w:val="24"/>
          <w:szCs w:val="24"/>
        </w:rPr>
      </w:pPr>
      <w:r w:rsidRPr="00C802BE">
        <w:rPr>
          <w:rFonts w:ascii="Times New Roman" w:hAnsi="Times New Roman" w:cs="Times New Roman"/>
          <w:color w:val="000000"/>
          <w:sz w:val="24"/>
          <w:szCs w:val="24"/>
        </w:rPr>
        <w:t>Il Regolamento CLP riguarda sia le sostanze chimiche sia le miscele (inclusi i biocidi e gli antiparassitari) ed introduce cambiamenti di rilievo per i fabbricanti, gli importatori e gli utilizzatori a valle (D</w:t>
      </w:r>
      <w:r w:rsidRPr="00C802BE">
        <w:rPr>
          <w:rFonts w:ascii="Times New Roman" w:hAnsi="Times New Roman" w:cs="Times New Roman"/>
          <w:i/>
          <w:iCs/>
          <w:color w:val="000000"/>
          <w:sz w:val="24"/>
          <w:szCs w:val="24"/>
        </w:rPr>
        <w:t xml:space="preserve">ownstream </w:t>
      </w:r>
      <w:proofErr w:type="spellStart"/>
      <w:r w:rsidRPr="00C802BE">
        <w:rPr>
          <w:rFonts w:ascii="Times New Roman" w:hAnsi="Times New Roman" w:cs="Times New Roman"/>
          <w:i/>
          <w:iCs/>
          <w:color w:val="000000"/>
          <w:sz w:val="24"/>
          <w:szCs w:val="24"/>
        </w:rPr>
        <w:t>User</w:t>
      </w:r>
      <w:proofErr w:type="spellEnd"/>
      <w:r w:rsidRPr="00C802BE">
        <w:rPr>
          <w:rFonts w:ascii="Times New Roman" w:hAnsi="Times New Roman" w:cs="Times New Roman"/>
          <w:color w:val="000000"/>
          <w:sz w:val="24"/>
          <w:szCs w:val="24"/>
        </w:rPr>
        <w:t xml:space="preserve">) relativamente alla classificazione di sostanze e miscele e le conseguenti riformulazioni delle etichette di pericolo e aggiornamento delle Schede di Dati Sicurezza (SDS). </w:t>
      </w:r>
    </w:p>
    <w:p w:rsidR="00815CD7" w:rsidRPr="00C802BE" w:rsidRDefault="00815CD7" w:rsidP="00815CD7">
      <w:pPr>
        <w:pStyle w:val="Paragrafoelenco"/>
        <w:spacing w:after="60" w:line="360" w:lineRule="auto"/>
        <w:ind w:left="426"/>
        <w:contextualSpacing w:val="0"/>
        <w:jc w:val="both"/>
        <w:rPr>
          <w:rFonts w:ascii="Times New Roman" w:hAnsi="Times New Roman" w:cs="Times New Roman"/>
          <w:b/>
          <w:sz w:val="24"/>
          <w:szCs w:val="24"/>
        </w:rPr>
      </w:pPr>
      <w:r w:rsidRPr="00C802BE">
        <w:rPr>
          <w:rFonts w:ascii="Times New Roman" w:hAnsi="Times New Roman" w:cs="Times New Roman"/>
          <w:color w:val="000000"/>
          <w:sz w:val="24"/>
          <w:szCs w:val="24"/>
        </w:rPr>
        <w:t xml:space="preserve">Il regolamento CLP si propone di armonizzare i criteri per la classificazione delle sostanze e delle miscele e le norme relative alla loro etichettatura ed imballaggio e di assicurare un elevato livello di protezione della salute umana e dell'ambiente, nonché la libera circolazione delle sostanze chimiche e delle loro miscele, rafforzando anche la competitività e l'innovazione. </w:t>
      </w:r>
    </w:p>
    <w:p w:rsidR="00815CD7" w:rsidRPr="00C802BE" w:rsidRDefault="00815CD7" w:rsidP="00815CD7">
      <w:pPr>
        <w:pStyle w:val="Paragrafoelenco"/>
        <w:spacing w:after="60" w:line="360" w:lineRule="auto"/>
        <w:ind w:left="426"/>
        <w:contextualSpacing w:val="0"/>
        <w:jc w:val="both"/>
        <w:rPr>
          <w:rFonts w:ascii="Times New Roman" w:hAnsi="Times New Roman" w:cs="Times New Roman"/>
          <w:b/>
          <w:sz w:val="24"/>
          <w:szCs w:val="24"/>
        </w:rPr>
      </w:pPr>
      <w:r w:rsidRPr="00C802BE">
        <w:rPr>
          <w:rFonts w:ascii="Times New Roman" w:hAnsi="Times New Roman" w:cs="Times New Roman"/>
          <w:color w:val="000000"/>
          <w:sz w:val="24"/>
          <w:szCs w:val="24"/>
        </w:rPr>
        <w:t xml:space="preserve">Obiettivo del regolamento è quello di determinare quali proprietà di una sostanza o di una miscela permettano di classificarla come pericolosa, affinché i pericoli che essa comporta possano essere adeguatamente identificati e resi noti. </w:t>
      </w:r>
    </w:p>
    <w:p w:rsidR="00815CD7" w:rsidRPr="00C802BE" w:rsidRDefault="00815CD7" w:rsidP="00815CD7">
      <w:pPr>
        <w:pStyle w:val="Paragrafoelenco"/>
        <w:spacing w:after="60" w:line="360" w:lineRule="auto"/>
        <w:ind w:left="426"/>
        <w:contextualSpacing w:val="0"/>
        <w:jc w:val="both"/>
        <w:rPr>
          <w:rFonts w:ascii="Times New Roman" w:hAnsi="Times New Roman" w:cs="Times New Roman"/>
          <w:b/>
          <w:sz w:val="24"/>
          <w:szCs w:val="24"/>
        </w:rPr>
      </w:pPr>
      <w:r w:rsidRPr="00C802BE">
        <w:rPr>
          <w:rFonts w:ascii="Times New Roman" w:hAnsi="Times New Roman" w:cs="Times New Roman"/>
          <w:color w:val="000000"/>
          <w:sz w:val="24"/>
          <w:szCs w:val="24"/>
        </w:rPr>
        <w:t xml:space="preserve">Tali proprietà comprendono i pericoli di natura fisica, i pericoli per la salute dell'uomo ed i pericoli per l'ambiente, compresi quelli per lo strato di ozono. </w:t>
      </w:r>
    </w:p>
    <w:p w:rsidR="00815CD7" w:rsidRPr="00C802BE" w:rsidRDefault="00815CD7" w:rsidP="00815CD7">
      <w:pPr>
        <w:pStyle w:val="Paragrafoelenco"/>
        <w:spacing w:after="120" w:line="360" w:lineRule="auto"/>
        <w:ind w:left="425"/>
        <w:contextualSpacing w:val="0"/>
        <w:jc w:val="both"/>
        <w:rPr>
          <w:rFonts w:ascii="Times New Roman" w:hAnsi="Times New Roman" w:cs="Times New Roman"/>
          <w:b/>
          <w:sz w:val="24"/>
          <w:szCs w:val="24"/>
        </w:rPr>
      </w:pPr>
      <w:r w:rsidRPr="00C802BE">
        <w:rPr>
          <w:rFonts w:ascii="Times New Roman" w:hAnsi="Times New Roman" w:cs="Times New Roman"/>
          <w:color w:val="000000"/>
          <w:sz w:val="24"/>
          <w:szCs w:val="24"/>
        </w:rPr>
        <w:lastRenderedPageBreak/>
        <w:t>Il regolamento CLP ha inoltre lo scopo di assicurare la protezione degli animali, riducendo al minimo gli esperimenti condotti su di essi. La sperimentazione sugli animali, infatti, è prevista solo se non esistono dati di letteratura e prove alternative che producano risultati di adeguata affidabilità e qualità.</w:t>
      </w:r>
    </w:p>
    <w:p w:rsidR="00815CD7" w:rsidRPr="00C802BE" w:rsidRDefault="00815CD7" w:rsidP="00815CD7">
      <w:pPr>
        <w:pStyle w:val="Paragrafoelenco"/>
        <w:spacing w:after="60" w:line="360" w:lineRule="auto"/>
        <w:ind w:left="426"/>
        <w:contextualSpacing w:val="0"/>
        <w:jc w:val="both"/>
        <w:rPr>
          <w:rFonts w:ascii="Times New Roman" w:hAnsi="Times New Roman" w:cs="Times New Roman"/>
          <w:b/>
          <w:sz w:val="24"/>
          <w:szCs w:val="24"/>
        </w:rPr>
      </w:pPr>
      <w:r w:rsidRPr="00C802BE">
        <w:rPr>
          <w:rFonts w:ascii="Times New Roman" w:hAnsi="Times New Roman" w:cs="Times New Roman"/>
          <w:b/>
          <w:bCs/>
          <w:color w:val="000000"/>
          <w:sz w:val="24"/>
          <w:szCs w:val="24"/>
          <w:u w:val="single"/>
        </w:rPr>
        <w:t xml:space="preserve">Chi riguarda il REACH e il CLP </w:t>
      </w:r>
    </w:p>
    <w:p w:rsidR="00815CD7" w:rsidRPr="00C802BE" w:rsidRDefault="00815CD7" w:rsidP="00815CD7">
      <w:pPr>
        <w:pStyle w:val="Paragrafoelenco"/>
        <w:spacing w:after="60" w:line="360" w:lineRule="auto"/>
        <w:ind w:left="426"/>
        <w:contextualSpacing w:val="0"/>
        <w:jc w:val="both"/>
        <w:rPr>
          <w:rFonts w:ascii="Times New Roman" w:hAnsi="Times New Roman" w:cs="Times New Roman"/>
          <w:b/>
          <w:sz w:val="24"/>
          <w:szCs w:val="24"/>
        </w:rPr>
      </w:pPr>
      <w:r w:rsidRPr="00C802BE">
        <w:rPr>
          <w:rFonts w:ascii="Times New Roman" w:hAnsi="Times New Roman" w:cs="Times New Roman"/>
          <w:color w:val="000000"/>
          <w:sz w:val="24"/>
          <w:szCs w:val="24"/>
        </w:rPr>
        <w:t xml:space="preserve">REACH riguarda: </w:t>
      </w:r>
    </w:p>
    <w:p w:rsidR="00815CD7" w:rsidRPr="00C802BE" w:rsidRDefault="00815CD7" w:rsidP="00815CD7">
      <w:pPr>
        <w:pStyle w:val="Paragrafoelenco"/>
        <w:numPr>
          <w:ilvl w:val="0"/>
          <w:numId w:val="3"/>
        </w:numPr>
        <w:tabs>
          <w:tab w:val="left" w:pos="851"/>
        </w:tabs>
        <w:autoSpaceDE w:val="0"/>
        <w:autoSpaceDN w:val="0"/>
        <w:adjustRightInd w:val="0"/>
        <w:spacing w:after="216" w:line="360" w:lineRule="auto"/>
        <w:ind w:left="993" w:hanging="567"/>
        <w:jc w:val="both"/>
        <w:rPr>
          <w:rFonts w:ascii="Times New Roman" w:hAnsi="Times New Roman" w:cs="Times New Roman"/>
          <w:color w:val="000000"/>
          <w:sz w:val="24"/>
          <w:szCs w:val="24"/>
        </w:rPr>
      </w:pPr>
      <w:r w:rsidRPr="00C802BE">
        <w:rPr>
          <w:rFonts w:ascii="Times New Roman" w:hAnsi="Times New Roman" w:cs="Times New Roman"/>
          <w:color w:val="000000"/>
          <w:sz w:val="24"/>
          <w:szCs w:val="24"/>
        </w:rPr>
        <w:t xml:space="preserve">chi fabbrica, importa sostanze chimiche o miscele di sostanze chimiche; </w:t>
      </w:r>
    </w:p>
    <w:p w:rsidR="00815CD7" w:rsidRPr="00C802BE" w:rsidRDefault="00815CD7" w:rsidP="00815CD7">
      <w:pPr>
        <w:pStyle w:val="Paragrafoelenco"/>
        <w:numPr>
          <w:ilvl w:val="0"/>
          <w:numId w:val="3"/>
        </w:numPr>
        <w:tabs>
          <w:tab w:val="left" w:pos="851"/>
        </w:tabs>
        <w:autoSpaceDE w:val="0"/>
        <w:autoSpaceDN w:val="0"/>
        <w:adjustRightInd w:val="0"/>
        <w:spacing w:after="216" w:line="360" w:lineRule="auto"/>
        <w:ind w:left="851" w:hanging="425"/>
        <w:jc w:val="both"/>
        <w:rPr>
          <w:rFonts w:ascii="Times New Roman" w:hAnsi="Times New Roman" w:cs="Times New Roman"/>
          <w:color w:val="000000"/>
          <w:sz w:val="24"/>
          <w:szCs w:val="24"/>
        </w:rPr>
      </w:pPr>
      <w:r w:rsidRPr="00C802BE">
        <w:rPr>
          <w:rFonts w:ascii="Times New Roman" w:hAnsi="Times New Roman" w:cs="Times New Roman"/>
          <w:color w:val="000000"/>
          <w:sz w:val="24"/>
          <w:szCs w:val="24"/>
        </w:rPr>
        <w:t xml:space="preserve">chi produce o importa articoli (ad esempio materiali edili, componenti elettronici, giocattoli o veicoli, prodotti di abbigliamento, ecc.) che contengono sostanze inserite in un elenco di «sostanze estremamente problematiche» o che </w:t>
      </w:r>
      <w:r w:rsidRPr="00C802BE">
        <w:rPr>
          <w:rFonts w:ascii="Times New Roman" w:hAnsi="Times New Roman" w:cs="Times New Roman"/>
          <w:b/>
          <w:bCs/>
          <w:color w:val="000000"/>
          <w:sz w:val="24"/>
          <w:szCs w:val="24"/>
        </w:rPr>
        <w:t xml:space="preserve">rilasciano intenzionalmente </w:t>
      </w:r>
      <w:r w:rsidRPr="00C802BE">
        <w:rPr>
          <w:rFonts w:ascii="Times New Roman" w:hAnsi="Times New Roman" w:cs="Times New Roman"/>
          <w:color w:val="000000"/>
          <w:sz w:val="24"/>
          <w:szCs w:val="24"/>
        </w:rPr>
        <w:t xml:space="preserve">sostanze durante la loro utilizzazione; </w:t>
      </w:r>
    </w:p>
    <w:p w:rsidR="00815CD7" w:rsidRPr="00C802BE" w:rsidRDefault="00815CD7" w:rsidP="00815CD7">
      <w:pPr>
        <w:pStyle w:val="Paragrafoelenco"/>
        <w:numPr>
          <w:ilvl w:val="0"/>
          <w:numId w:val="3"/>
        </w:numPr>
        <w:tabs>
          <w:tab w:val="left" w:pos="851"/>
        </w:tabs>
        <w:autoSpaceDE w:val="0"/>
        <w:autoSpaceDN w:val="0"/>
        <w:adjustRightInd w:val="0"/>
        <w:spacing w:after="60" w:line="360" w:lineRule="auto"/>
        <w:ind w:left="851" w:hanging="425"/>
        <w:contextualSpacing w:val="0"/>
        <w:jc w:val="both"/>
        <w:rPr>
          <w:rFonts w:ascii="Times New Roman" w:hAnsi="Times New Roman" w:cs="Times New Roman"/>
          <w:color w:val="000000"/>
          <w:sz w:val="24"/>
          <w:szCs w:val="24"/>
        </w:rPr>
      </w:pPr>
      <w:r w:rsidRPr="00C802BE">
        <w:rPr>
          <w:rFonts w:ascii="Times New Roman" w:hAnsi="Times New Roman" w:cs="Times New Roman"/>
          <w:color w:val="000000"/>
          <w:sz w:val="24"/>
          <w:szCs w:val="24"/>
        </w:rPr>
        <w:t xml:space="preserve">chi tratta sostanze chimiche o elabora miscele per l’utilizzazione finale (ad esempio prodotti di pulizia, vernici o oli per motori) o utilizza professionalmente tali sostanze o prodotti formulati. </w:t>
      </w:r>
    </w:p>
    <w:p w:rsidR="00815CD7" w:rsidRPr="00C802BE" w:rsidRDefault="00815CD7" w:rsidP="00815CD7">
      <w:pPr>
        <w:pStyle w:val="Paragrafoelenco"/>
        <w:tabs>
          <w:tab w:val="left" w:pos="851"/>
        </w:tabs>
        <w:autoSpaceDE w:val="0"/>
        <w:autoSpaceDN w:val="0"/>
        <w:adjustRightInd w:val="0"/>
        <w:spacing w:after="120" w:line="360" w:lineRule="auto"/>
        <w:ind w:left="425"/>
        <w:contextualSpacing w:val="0"/>
        <w:jc w:val="both"/>
        <w:rPr>
          <w:rFonts w:ascii="Times New Roman" w:hAnsi="Times New Roman" w:cs="Times New Roman"/>
          <w:color w:val="00B0F0"/>
          <w:sz w:val="24"/>
          <w:szCs w:val="24"/>
        </w:rPr>
      </w:pPr>
      <w:r w:rsidRPr="00C802BE">
        <w:rPr>
          <w:rFonts w:ascii="Times New Roman" w:hAnsi="Times New Roman" w:cs="Times New Roman"/>
          <w:color w:val="000000"/>
          <w:sz w:val="24"/>
          <w:szCs w:val="24"/>
        </w:rPr>
        <w:t>Il CLP, oltre a tutti i soggetti coinvolti nell’applicazione del REACH, riguarda anche tutti i consumatori in quanto incide in maniera diretta sull’etichettatura delle sostanze e delle miscele contenenti sostanze chimiche pericolose.</w:t>
      </w:r>
      <w:r w:rsidRPr="00C802BE">
        <w:rPr>
          <w:rFonts w:ascii="Times New Roman" w:hAnsi="Times New Roman" w:cs="Times New Roman"/>
          <w:color w:val="00B0F0"/>
          <w:sz w:val="24"/>
          <w:szCs w:val="24"/>
        </w:rPr>
        <w:t>(Glossario)</w:t>
      </w:r>
    </w:p>
    <w:p w:rsidR="00815CD7" w:rsidRPr="00C802BE" w:rsidRDefault="00815CD7" w:rsidP="00815CD7">
      <w:pPr>
        <w:pStyle w:val="Paragrafoelenco"/>
        <w:tabs>
          <w:tab w:val="left" w:pos="851"/>
        </w:tabs>
        <w:autoSpaceDE w:val="0"/>
        <w:autoSpaceDN w:val="0"/>
        <w:adjustRightInd w:val="0"/>
        <w:spacing w:after="0" w:line="360" w:lineRule="auto"/>
        <w:ind w:left="425"/>
        <w:jc w:val="both"/>
        <w:rPr>
          <w:rFonts w:ascii="Times New Roman" w:hAnsi="Times New Roman" w:cs="Times New Roman"/>
          <w:color w:val="000000"/>
          <w:sz w:val="24"/>
          <w:szCs w:val="24"/>
        </w:rPr>
      </w:pPr>
      <w:r w:rsidRPr="00C802BE">
        <w:rPr>
          <w:rFonts w:ascii="Times New Roman" w:hAnsi="Times New Roman" w:cs="Times New Roman"/>
          <w:b/>
          <w:bCs/>
          <w:color w:val="000000"/>
          <w:sz w:val="24"/>
          <w:szCs w:val="24"/>
          <w:u w:val="single"/>
        </w:rPr>
        <w:t xml:space="preserve">Autorità competente per il controllo </w:t>
      </w:r>
    </w:p>
    <w:p w:rsidR="00815CD7" w:rsidRPr="00C802BE" w:rsidRDefault="00815CD7" w:rsidP="00815CD7">
      <w:pPr>
        <w:pStyle w:val="Paragrafoelenco"/>
        <w:autoSpaceDE w:val="0"/>
        <w:autoSpaceDN w:val="0"/>
        <w:adjustRightInd w:val="0"/>
        <w:spacing w:after="0" w:line="360" w:lineRule="auto"/>
        <w:ind w:left="426"/>
        <w:jc w:val="both"/>
        <w:rPr>
          <w:rFonts w:ascii="Times New Roman" w:hAnsi="Times New Roman" w:cs="Times New Roman"/>
          <w:color w:val="000000"/>
          <w:sz w:val="24"/>
          <w:szCs w:val="24"/>
        </w:rPr>
      </w:pPr>
      <w:r w:rsidRPr="00C802BE">
        <w:rPr>
          <w:rFonts w:ascii="Times New Roman" w:hAnsi="Times New Roman" w:cs="Times New Roman"/>
          <w:color w:val="000000"/>
          <w:sz w:val="24"/>
          <w:szCs w:val="24"/>
        </w:rPr>
        <w:t xml:space="preserve">AUTORITA’ COMPETENTE REACH - Legge 6 APRILE 2007, N. 46 – ART.5 BIS </w:t>
      </w:r>
    </w:p>
    <w:p w:rsidR="00815CD7" w:rsidRPr="00C802BE" w:rsidRDefault="00815CD7" w:rsidP="00815CD7">
      <w:pPr>
        <w:pStyle w:val="Paragrafoelenco"/>
        <w:autoSpaceDE w:val="0"/>
        <w:autoSpaceDN w:val="0"/>
        <w:adjustRightInd w:val="0"/>
        <w:spacing w:after="0" w:line="360" w:lineRule="auto"/>
        <w:ind w:left="426"/>
        <w:jc w:val="both"/>
        <w:rPr>
          <w:rFonts w:ascii="Times New Roman" w:hAnsi="Times New Roman" w:cs="Times New Roman"/>
          <w:color w:val="000000"/>
          <w:sz w:val="24"/>
          <w:szCs w:val="24"/>
        </w:rPr>
      </w:pPr>
      <w:r w:rsidRPr="00C802BE">
        <w:rPr>
          <w:rFonts w:ascii="Times New Roman" w:hAnsi="Times New Roman" w:cs="Times New Roman"/>
          <w:color w:val="000000"/>
          <w:sz w:val="24"/>
          <w:szCs w:val="24"/>
        </w:rPr>
        <w:t>“</w:t>
      </w:r>
      <w:r w:rsidRPr="00C802BE">
        <w:rPr>
          <w:rFonts w:ascii="Times New Roman" w:hAnsi="Times New Roman" w:cs="Times New Roman"/>
          <w:i/>
          <w:iCs/>
          <w:color w:val="000000"/>
          <w:sz w:val="24"/>
          <w:szCs w:val="24"/>
        </w:rPr>
        <w:t xml:space="preserve">Il </w:t>
      </w:r>
      <w:r w:rsidRPr="00C802BE">
        <w:rPr>
          <w:rFonts w:ascii="Times New Roman" w:hAnsi="Times New Roman" w:cs="Times New Roman"/>
          <w:b/>
          <w:bCs/>
          <w:i/>
          <w:iCs/>
          <w:color w:val="000000"/>
          <w:sz w:val="24"/>
          <w:szCs w:val="24"/>
        </w:rPr>
        <w:t xml:space="preserve">Ministero della Salute </w:t>
      </w:r>
      <w:r w:rsidRPr="00C802BE">
        <w:rPr>
          <w:rFonts w:ascii="Times New Roman" w:hAnsi="Times New Roman" w:cs="Times New Roman"/>
          <w:i/>
          <w:iCs/>
          <w:color w:val="000000"/>
          <w:sz w:val="24"/>
          <w:szCs w:val="24"/>
        </w:rPr>
        <w:t xml:space="preserve">è designato quale "autorità competente" a seguito di quanto previsto dall'articolo 121 del regolamento REACH.” </w:t>
      </w:r>
    </w:p>
    <w:p w:rsidR="00815CD7" w:rsidRPr="00E8190C" w:rsidRDefault="00815CD7" w:rsidP="00815CD7">
      <w:pPr>
        <w:pStyle w:val="Paragrafoelenco"/>
        <w:autoSpaceDE w:val="0"/>
        <w:autoSpaceDN w:val="0"/>
        <w:adjustRightInd w:val="0"/>
        <w:spacing w:after="0" w:line="360" w:lineRule="auto"/>
        <w:ind w:left="426"/>
        <w:jc w:val="both"/>
        <w:rPr>
          <w:rFonts w:ascii="Times New Roman" w:hAnsi="Times New Roman" w:cs="Times New Roman"/>
          <w:color w:val="000000"/>
          <w:sz w:val="24"/>
          <w:szCs w:val="24"/>
        </w:rPr>
      </w:pPr>
      <w:r w:rsidRPr="00C802BE">
        <w:rPr>
          <w:rFonts w:ascii="Times New Roman" w:hAnsi="Times New Roman" w:cs="Times New Roman"/>
          <w:color w:val="000000"/>
          <w:sz w:val="24"/>
          <w:szCs w:val="24"/>
        </w:rPr>
        <w:t xml:space="preserve">La Regione Calabria con DGR 26/2010 e DDG </w:t>
      </w:r>
      <w:proofErr w:type="spellStart"/>
      <w:r w:rsidRPr="00C802BE">
        <w:rPr>
          <w:rFonts w:ascii="Times New Roman" w:hAnsi="Times New Roman" w:cs="Times New Roman"/>
          <w:color w:val="000000"/>
          <w:sz w:val="24"/>
          <w:szCs w:val="24"/>
        </w:rPr>
        <w:t>n°</w:t>
      </w:r>
      <w:proofErr w:type="spellEnd"/>
      <w:r w:rsidRPr="00C802BE">
        <w:rPr>
          <w:rFonts w:ascii="Times New Roman" w:hAnsi="Times New Roman" w:cs="Times New Roman"/>
          <w:color w:val="000000"/>
          <w:sz w:val="24"/>
          <w:szCs w:val="24"/>
        </w:rPr>
        <w:t xml:space="preserve"> 10118/2010 ha recepito l’Accordo Stato Regioni "Accordo Rep. 181/CSR del 29/10/2009” identificando le strutture competenti a livello regionale e territoriale deputate alla vigilanza in merito al Regolamento REACH e Regolamento CLP.</w:t>
      </w:r>
    </w:p>
    <w:p w:rsidR="00815CD7" w:rsidRPr="00C802BE" w:rsidRDefault="00815CD7" w:rsidP="00815CD7">
      <w:pPr>
        <w:spacing w:after="120" w:line="240" w:lineRule="auto"/>
        <w:jc w:val="both"/>
        <w:rPr>
          <w:rFonts w:ascii="Times New Roman" w:hAnsi="Times New Roman" w:cs="Times New Roman"/>
          <w:b/>
          <w:bCs/>
          <w:color w:val="000000"/>
          <w:sz w:val="24"/>
          <w:szCs w:val="24"/>
          <w:u w:val="single"/>
        </w:rPr>
      </w:pPr>
    </w:p>
    <w:p w:rsidR="00815CD7" w:rsidRPr="00C802BE" w:rsidRDefault="00815CD7" w:rsidP="00815CD7">
      <w:pPr>
        <w:spacing w:after="120" w:line="240" w:lineRule="auto"/>
        <w:jc w:val="both"/>
        <w:rPr>
          <w:rFonts w:ascii="Times New Roman" w:hAnsi="Times New Roman" w:cs="Times New Roman"/>
          <w:sz w:val="24"/>
          <w:szCs w:val="24"/>
        </w:rPr>
      </w:pPr>
      <w:r w:rsidRPr="00C802BE">
        <w:rPr>
          <w:rStyle w:val="Enfasicorsivo"/>
          <w:rFonts w:ascii="Times New Roman" w:hAnsi="Times New Roman" w:cs="Times New Roman"/>
          <w:b/>
          <w:bCs/>
          <w:sz w:val="24"/>
          <w:szCs w:val="24"/>
        </w:rPr>
        <w:t>RICHIESTA  INFORMAZIONI (REACH/CLP)</w:t>
      </w:r>
      <w:r w:rsidRPr="00C802BE">
        <w:rPr>
          <w:rStyle w:val="Enfasigrassetto"/>
          <w:rFonts w:ascii="Times New Roman" w:hAnsi="Times New Roman" w:cs="Times New Roman"/>
          <w:sz w:val="24"/>
          <w:szCs w:val="24"/>
        </w:rPr>
        <w:t>e-mail:</w:t>
      </w:r>
      <w:hyperlink r:id="rId7" w:history="1">
        <w:r w:rsidRPr="00C802BE">
          <w:rPr>
            <w:rStyle w:val="Collegamentoipertestuale"/>
            <w:rFonts w:ascii="Times New Roman" w:hAnsi="Times New Roman" w:cs="Times New Roman"/>
            <w:sz w:val="24"/>
            <w:szCs w:val="24"/>
          </w:rPr>
          <w:t>info.reach-clp@asp.cz.it</w:t>
        </w:r>
      </w:hyperlink>
    </w:p>
    <w:p w:rsidR="00815CD7" w:rsidRDefault="00815CD7" w:rsidP="00815CD7">
      <w:pPr>
        <w:spacing w:after="120" w:line="240" w:lineRule="auto"/>
        <w:jc w:val="both"/>
        <w:rPr>
          <w:rFonts w:ascii="Times New Roman" w:hAnsi="Times New Roman" w:cs="Times New Roman"/>
          <w:sz w:val="24"/>
          <w:szCs w:val="24"/>
        </w:rPr>
      </w:pPr>
      <w:r w:rsidRPr="00C802BE">
        <w:rPr>
          <w:rFonts w:ascii="Times New Roman" w:hAnsi="Times New Roman" w:cs="Times New Roman"/>
          <w:sz w:val="24"/>
          <w:szCs w:val="24"/>
        </w:rPr>
        <w:t xml:space="preserve">Le risposte verranno concordate fra gli esperti REACH  e inviate ai richiedenti via e-mail entro quindici giorni dalla richiesta. </w:t>
      </w:r>
    </w:p>
    <w:p w:rsidR="00815CD7" w:rsidRPr="00E8190C" w:rsidRDefault="00815CD7" w:rsidP="00815CD7">
      <w:pPr>
        <w:spacing w:after="120" w:line="240" w:lineRule="auto"/>
        <w:jc w:val="both"/>
        <w:rPr>
          <w:rStyle w:val="Enfasigrassetto"/>
          <w:rFonts w:ascii="Times New Roman" w:hAnsi="Times New Roman" w:cs="Times New Roman"/>
          <w:i/>
          <w:iCs/>
          <w:sz w:val="24"/>
          <w:szCs w:val="24"/>
        </w:rPr>
      </w:pPr>
      <w:r w:rsidRPr="00C802BE">
        <w:rPr>
          <w:rFonts w:ascii="Times New Roman" w:hAnsi="Times New Roman" w:cs="Times New Roman"/>
          <w:sz w:val="24"/>
          <w:szCs w:val="24"/>
        </w:rPr>
        <w:t xml:space="preserve">                                                 </w:t>
      </w:r>
    </w:p>
    <w:p w:rsidR="00815CD7" w:rsidRDefault="00815CD7" w:rsidP="00815CD7">
      <w:pPr>
        <w:spacing w:after="60" w:line="240" w:lineRule="auto"/>
        <w:rPr>
          <w:rFonts w:ascii="Times New Roman" w:hAnsi="Times New Roman" w:cs="Times New Roman"/>
          <w:sz w:val="24"/>
          <w:szCs w:val="24"/>
        </w:rPr>
      </w:pPr>
      <w:r w:rsidRPr="00C802BE">
        <w:rPr>
          <w:rStyle w:val="Enfasigrassetto"/>
          <w:rFonts w:ascii="Times New Roman" w:hAnsi="Times New Roman" w:cs="Times New Roman"/>
          <w:sz w:val="24"/>
          <w:szCs w:val="24"/>
        </w:rPr>
        <w:t>CONTATTI:</w:t>
      </w:r>
      <w:r w:rsidRPr="00C802BE">
        <w:rPr>
          <w:rFonts w:ascii="Times New Roman" w:hAnsi="Times New Roman" w:cs="Times New Roman"/>
          <w:sz w:val="24"/>
          <w:szCs w:val="24"/>
        </w:rPr>
        <w:br/>
        <w:t>               DIPARTIMENTO di PREVENZIONE</w:t>
      </w:r>
      <w:r w:rsidRPr="00C802BE">
        <w:rPr>
          <w:rFonts w:ascii="Times New Roman" w:hAnsi="Times New Roman" w:cs="Times New Roman"/>
          <w:sz w:val="24"/>
          <w:szCs w:val="24"/>
        </w:rPr>
        <w:br/>
        <w:t>               </w:t>
      </w:r>
      <w:r w:rsidRPr="001F7BAE">
        <w:rPr>
          <w:rStyle w:val="Enfasigrassetto"/>
          <w:rFonts w:ascii="Times New Roman" w:hAnsi="Times New Roman" w:cs="Times New Roman"/>
          <w:b w:val="0"/>
          <w:sz w:val="24"/>
          <w:szCs w:val="24"/>
        </w:rPr>
        <w:t>SPISAL</w:t>
      </w:r>
      <w:r>
        <w:rPr>
          <w:rFonts w:ascii="Times New Roman" w:hAnsi="Times New Roman" w:cs="Times New Roman"/>
          <w:sz w:val="24"/>
          <w:szCs w:val="24"/>
        </w:rPr>
        <w:t xml:space="preserve"> - </w:t>
      </w:r>
      <w:r w:rsidRPr="00C802BE">
        <w:rPr>
          <w:rFonts w:ascii="Times New Roman" w:hAnsi="Times New Roman" w:cs="Times New Roman"/>
          <w:sz w:val="24"/>
          <w:szCs w:val="24"/>
        </w:rPr>
        <w:t>Servizio di Prevenzione Igiene</w:t>
      </w:r>
      <w:r>
        <w:rPr>
          <w:rFonts w:ascii="Times New Roman" w:hAnsi="Times New Roman" w:cs="Times New Roman"/>
          <w:sz w:val="24"/>
          <w:szCs w:val="24"/>
        </w:rPr>
        <w:t xml:space="preserve"> e Sicurezza </w:t>
      </w:r>
      <w:r w:rsidRPr="00C802BE">
        <w:rPr>
          <w:rFonts w:ascii="Times New Roman" w:hAnsi="Times New Roman" w:cs="Times New Roman"/>
          <w:sz w:val="24"/>
          <w:szCs w:val="24"/>
        </w:rPr>
        <w:t>negli Ambienti di Lavoro</w:t>
      </w:r>
    </w:p>
    <w:p w:rsidR="00815CD7" w:rsidRDefault="00815CD7" w:rsidP="00815CD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sede di Catanzaro via Discesa </w:t>
      </w:r>
      <w:proofErr w:type="spellStart"/>
      <w:r>
        <w:rPr>
          <w:rFonts w:ascii="Times New Roman" w:hAnsi="Times New Roman" w:cs="Times New Roman"/>
          <w:sz w:val="24"/>
          <w:szCs w:val="24"/>
        </w:rPr>
        <w:t>Poerio</w:t>
      </w:r>
      <w:proofErr w:type="spellEnd"/>
      <w:r>
        <w:rPr>
          <w:rFonts w:ascii="Times New Roman" w:hAnsi="Times New Roman" w:cs="Times New Roman"/>
          <w:sz w:val="24"/>
          <w:szCs w:val="24"/>
        </w:rPr>
        <w:t xml:space="preserve"> 3 – Catanzaro</w:t>
      </w:r>
    </w:p>
    <w:p w:rsidR="007A323A" w:rsidRDefault="00815CD7" w:rsidP="00815CD7">
      <w:r>
        <w:rPr>
          <w:rFonts w:ascii="Times New Roman" w:hAnsi="Times New Roman" w:cs="Times New Roman"/>
          <w:sz w:val="24"/>
          <w:szCs w:val="24"/>
        </w:rPr>
        <w:lastRenderedPageBreak/>
        <w:t xml:space="preserve">   Tel. 0961/7033304</w:t>
      </w:r>
      <w:r w:rsidRPr="00C802BE">
        <w:rPr>
          <w:rFonts w:ascii="Times New Roman" w:hAnsi="Times New Roman" w:cs="Times New Roman"/>
          <w:sz w:val="24"/>
          <w:szCs w:val="24"/>
        </w:rPr>
        <w:br/>
        <w:t>              </w:t>
      </w:r>
      <w:r>
        <w:rPr>
          <w:rFonts w:ascii="Times New Roman" w:hAnsi="Times New Roman" w:cs="Times New Roman"/>
          <w:sz w:val="24"/>
          <w:szCs w:val="24"/>
        </w:rPr>
        <w:t xml:space="preserve"> sede di Lamezia Terme</w:t>
      </w:r>
      <w:r w:rsidRPr="00C802BE">
        <w:rPr>
          <w:rFonts w:ascii="Times New Roman" w:hAnsi="Times New Roman" w:cs="Times New Roman"/>
          <w:sz w:val="24"/>
          <w:szCs w:val="24"/>
        </w:rPr>
        <w:t xml:space="preserve"> ex Presidio Ospedaliero di Lamezia Terme </w:t>
      </w:r>
      <w:proofErr w:type="spellStart"/>
      <w:r w:rsidRPr="00C802BE">
        <w:rPr>
          <w:rFonts w:ascii="Times New Roman" w:hAnsi="Times New Roman" w:cs="Times New Roman"/>
          <w:sz w:val="24"/>
          <w:szCs w:val="24"/>
        </w:rPr>
        <w:t>II°</w:t>
      </w:r>
      <w:proofErr w:type="spellEnd"/>
      <w:r w:rsidRPr="00C802BE">
        <w:rPr>
          <w:rFonts w:ascii="Times New Roman" w:hAnsi="Times New Roman" w:cs="Times New Roman"/>
          <w:sz w:val="24"/>
          <w:szCs w:val="24"/>
        </w:rPr>
        <w:t xml:space="preserve"> PIANO</w:t>
      </w:r>
      <w:r w:rsidRPr="00C802BE">
        <w:rPr>
          <w:rFonts w:ascii="Times New Roman" w:hAnsi="Times New Roman" w:cs="Times New Roman"/>
          <w:sz w:val="24"/>
          <w:szCs w:val="24"/>
        </w:rPr>
        <w:br/>
        <w:t>               Via Sottotenen</w:t>
      </w:r>
      <w:r>
        <w:rPr>
          <w:rFonts w:ascii="Times New Roman" w:hAnsi="Times New Roman" w:cs="Times New Roman"/>
          <w:sz w:val="24"/>
          <w:szCs w:val="24"/>
        </w:rPr>
        <w:t>te Notaro - Lamezia Terme ( CZ)</w:t>
      </w:r>
      <w:r w:rsidRPr="00C802BE">
        <w:rPr>
          <w:rFonts w:ascii="Times New Roman" w:hAnsi="Times New Roman" w:cs="Times New Roman"/>
          <w:sz w:val="24"/>
          <w:szCs w:val="24"/>
        </w:rPr>
        <w:br/>
        <w:t>               Tel. 0968 /2083</w:t>
      </w:r>
      <w:r>
        <w:rPr>
          <w:rFonts w:ascii="Times New Roman" w:hAnsi="Times New Roman" w:cs="Times New Roman"/>
          <w:sz w:val="24"/>
          <w:szCs w:val="24"/>
        </w:rPr>
        <w:t>34</w:t>
      </w:r>
      <w:r w:rsidRPr="00C802BE">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208335</w:t>
      </w:r>
      <w:r w:rsidRPr="00C802BE">
        <w:rPr>
          <w:rFonts w:ascii="Times New Roman" w:hAnsi="Times New Roman" w:cs="Times New Roman"/>
          <w:sz w:val="24"/>
          <w:szCs w:val="24"/>
        </w:rPr>
        <w:br/>
        <w:t>               </w:t>
      </w:r>
      <w:r w:rsidRPr="001F7BAE">
        <w:rPr>
          <w:rFonts w:ascii="Times New Roman" w:hAnsi="Times New Roman" w:cs="Times New Roman"/>
          <w:sz w:val="24"/>
          <w:szCs w:val="24"/>
        </w:rPr>
        <w:t>Orario:  martedì  ore 11.00 - 12.00</w:t>
      </w:r>
      <w:r>
        <w:rPr>
          <w:rFonts w:ascii="Times New Roman" w:hAnsi="Times New Roman" w:cs="Times New Roman"/>
          <w:sz w:val="24"/>
          <w:szCs w:val="24"/>
        </w:rPr>
        <w:t xml:space="preserve"> e</w:t>
      </w:r>
      <w:r w:rsidRPr="001F7BAE">
        <w:rPr>
          <w:rFonts w:ascii="Times New Roman" w:hAnsi="Times New Roman" w:cs="Times New Roman"/>
          <w:sz w:val="24"/>
          <w:szCs w:val="24"/>
        </w:rPr>
        <w:t xml:space="preserve"> negli altri giorni per appuntamento</w:t>
      </w:r>
      <w:r w:rsidRPr="00C802BE">
        <w:rPr>
          <w:rFonts w:ascii="Times New Roman" w:hAnsi="Times New Roman" w:cs="Times New Roman"/>
          <w:b/>
          <w:sz w:val="24"/>
          <w:szCs w:val="24"/>
        </w:rPr>
        <w:br/>
      </w:r>
      <w:r>
        <w:rPr>
          <w:rFonts w:ascii="Times New Roman" w:hAnsi="Times New Roman" w:cs="Times New Roman"/>
          <w:color w:val="000000"/>
          <w:sz w:val="24"/>
          <w:szCs w:val="24"/>
        </w:rPr>
        <w:t xml:space="preserve">               </w:t>
      </w:r>
      <w:r w:rsidRPr="00C802BE">
        <w:rPr>
          <w:rFonts w:ascii="Times New Roman" w:hAnsi="Times New Roman" w:cs="Times New Roman"/>
          <w:color w:val="000000"/>
          <w:sz w:val="24"/>
          <w:szCs w:val="24"/>
        </w:rPr>
        <w:t xml:space="preserve">Operatori:  Dr.ssa Maria Antonietta </w:t>
      </w:r>
      <w:proofErr w:type="spellStart"/>
      <w:r w:rsidRPr="00C802BE">
        <w:rPr>
          <w:rFonts w:ascii="Times New Roman" w:hAnsi="Times New Roman" w:cs="Times New Roman"/>
          <w:color w:val="000000"/>
          <w:sz w:val="24"/>
          <w:szCs w:val="24"/>
        </w:rPr>
        <w:t>Soccio</w:t>
      </w:r>
      <w:proofErr w:type="spellEnd"/>
      <w:r w:rsidRPr="00C802BE">
        <w:rPr>
          <w:rFonts w:ascii="Times New Roman" w:hAnsi="Times New Roman" w:cs="Times New Roman"/>
          <w:color w:val="000000"/>
          <w:sz w:val="24"/>
          <w:szCs w:val="24"/>
        </w:rPr>
        <w:t xml:space="preserve"> </w:t>
      </w:r>
      <w:r w:rsidRPr="00C802BE">
        <w:rPr>
          <w:rFonts w:ascii="Times New Roman" w:hAnsi="Times New Roman" w:cs="Times New Roman"/>
          <w:sz w:val="24"/>
          <w:szCs w:val="24"/>
        </w:rPr>
        <w:br/>
      </w:r>
      <w:r w:rsidRPr="00C802BE">
        <w:rPr>
          <w:rFonts w:ascii="Times New Roman" w:hAnsi="Times New Roman" w:cs="Times New Roman"/>
          <w:sz w:val="24"/>
          <w:szCs w:val="24"/>
        </w:rPr>
        <w:br/>
      </w:r>
      <w:r w:rsidRPr="00C802BE">
        <w:rPr>
          <w:rFonts w:ascii="Times New Roman" w:hAnsi="Times New Roman" w:cs="Times New Roman"/>
          <w:sz w:val="24"/>
          <w:szCs w:val="24"/>
        </w:rPr>
        <w:br/>
      </w:r>
    </w:p>
    <w:sectPr w:rsidR="007A323A" w:rsidSect="007B004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97F9B"/>
    <w:multiLevelType w:val="hybridMultilevel"/>
    <w:tmpl w:val="7416D67A"/>
    <w:lvl w:ilvl="0" w:tplc="5972EE32">
      <w:start w:val="1"/>
      <w:numFmt w:val="lowerLetter"/>
      <w:lvlText w:val="%1)"/>
      <w:lvlJc w:val="left"/>
      <w:pPr>
        <w:ind w:left="1070" w:hanging="360"/>
      </w:pPr>
      <w:rPr>
        <w:rFonts w:hint="default"/>
      </w:rPr>
    </w:lvl>
    <w:lvl w:ilvl="1" w:tplc="04100019" w:tentative="1">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1">
    <w:nsid w:val="570B0D78"/>
    <w:multiLevelType w:val="hybridMultilevel"/>
    <w:tmpl w:val="FF4EE052"/>
    <w:lvl w:ilvl="0" w:tplc="2F8C62CC">
      <w:start w:val="1"/>
      <w:numFmt w:val="bullet"/>
      <w:lvlText w:val=""/>
      <w:lvlJc w:val="left"/>
      <w:pPr>
        <w:ind w:left="1429" w:hanging="360"/>
      </w:pPr>
      <w:rPr>
        <w:rFonts w:ascii="Symbol" w:hAnsi="Symbol" w:hint="default"/>
        <w:b/>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nsid w:val="77F24632"/>
    <w:multiLevelType w:val="hybridMultilevel"/>
    <w:tmpl w:val="51AEDC54"/>
    <w:lvl w:ilvl="0" w:tplc="3460A6E0">
      <w:start w:val="4"/>
      <w:numFmt w:val="decimal"/>
      <w:lvlText w:val="%1)"/>
      <w:lvlJc w:val="left"/>
      <w:pPr>
        <w:ind w:left="360" w:hanging="360"/>
      </w:pPr>
      <w:rPr>
        <w:rFonts w:hint="default"/>
        <w:b/>
      </w:rPr>
    </w:lvl>
    <w:lvl w:ilvl="1" w:tplc="AF8281DC">
      <w:start w:val="4"/>
      <w:numFmt w:val="bullet"/>
      <w:lvlText w:val="•"/>
      <w:lvlJc w:val="left"/>
      <w:pPr>
        <w:ind w:left="1080" w:hanging="360"/>
      </w:pPr>
      <w:rPr>
        <w:rFonts w:ascii="Times New Roman" w:eastAsiaTheme="minorHAnsi" w:hAnsi="Times New Roman" w:cs="Times New Roman"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815CD7"/>
    <w:rsid w:val="00182112"/>
    <w:rsid w:val="004F4150"/>
    <w:rsid w:val="0068258B"/>
    <w:rsid w:val="006B4D8B"/>
    <w:rsid w:val="00785205"/>
    <w:rsid w:val="007B0045"/>
    <w:rsid w:val="00815CD7"/>
    <w:rsid w:val="009D6928"/>
    <w:rsid w:val="00B92C36"/>
    <w:rsid w:val="00EC1C6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w w:val="95"/>
        <w:sz w:val="24"/>
        <w:szCs w:val="24"/>
        <w:lang w:val="it-IT" w:eastAsia="en-US" w:bidi="ar-SA"/>
      </w:rPr>
    </w:rPrDefault>
    <w:pPrDefault>
      <w:pPr>
        <w:ind w:left="164" w:right="18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5CD7"/>
    <w:pPr>
      <w:spacing w:after="200" w:line="276" w:lineRule="auto"/>
      <w:ind w:left="0" w:right="0"/>
      <w:jc w:val="left"/>
    </w:pPr>
    <w:rPr>
      <w:rFonts w:asciiTheme="minorHAnsi" w:hAnsiTheme="minorHAnsi" w:cstheme="minorBidi"/>
      <w:w w:val="100"/>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815CD7"/>
    <w:rPr>
      <w:b/>
      <w:bCs/>
    </w:rPr>
  </w:style>
  <w:style w:type="character" w:styleId="Collegamentoipertestuale">
    <w:name w:val="Hyperlink"/>
    <w:basedOn w:val="Carpredefinitoparagrafo"/>
    <w:uiPriority w:val="99"/>
    <w:unhideWhenUsed/>
    <w:rsid w:val="00815CD7"/>
    <w:rPr>
      <w:color w:val="0000FF"/>
      <w:u w:val="single"/>
    </w:rPr>
  </w:style>
  <w:style w:type="paragraph" w:styleId="Paragrafoelenco">
    <w:name w:val="List Paragraph"/>
    <w:basedOn w:val="Normale"/>
    <w:uiPriority w:val="34"/>
    <w:qFormat/>
    <w:rsid w:val="00815CD7"/>
    <w:pPr>
      <w:ind w:left="720"/>
      <w:contextualSpacing/>
    </w:pPr>
  </w:style>
  <w:style w:type="character" w:styleId="Enfasicorsivo">
    <w:name w:val="Emphasis"/>
    <w:basedOn w:val="Carpredefinitoparagrafo"/>
    <w:uiPriority w:val="20"/>
    <w:qFormat/>
    <w:rsid w:val="00815CD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each-clp@asp.cz.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p.cz.it/files/u13/file_n_3_Che_cosa____il_CLP.pdf" TargetMode="External"/><Relationship Id="rId5" Type="http://schemas.openxmlformats.org/officeDocument/2006/relationships/hyperlink" Target="http://www.asp.cz.it/files/u13/file_n_2_Che_cosa____il_REACH.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1424</Words>
  <Characters>8117</Characters>
  <Application>Microsoft Office Word</Application>
  <DocSecurity>0</DocSecurity>
  <Lines>67</Lines>
  <Paragraphs>19</Paragraphs>
  <ScaleCrop>false</ScaleCrop>
  <Company>Microsoft</Company>
  <LinksUpToDate>false</LinksUpToDate>
  <CharactersWithSpaces>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FRANCESCO</cp:lastModifiedBy>
  <cp:revision>2</cp:revision>
  <dcterms:created xsi:type="dcterms:W3CDTF">2023-04-20T11:08:00Z</dcterms:created>
  <dcterms:modified xsi:type="dcterms:W3CDTF">2023-04-20T11:08:00Z</dcterms:modified>
</cp:coreProperties>
</file>